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811035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318603515625"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 Patient Health and Wellness Registry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Christina Rahm</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818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9408569336" w:lineRule="auto"/>
        <w:ind w:left="25.200042724609375" w:right="80.665283203125" w:hanging="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database that stores clinical information as a byproduct of patient care can be  called a "registry." Still, the term's confusing usage makes it difficult to access data and  investigate particular registries. Global patient health and wellness registries are centralized  databases that gather and preserve health-related information on patients with certain medical  disorders, diseases, or risk factors. Many countries, especially those in the third world areas, are  challenged by the lack of an integrated healthcare registry. As a result, monitoring and analysis  of disease and healthcare outcomes are undermined. There is a shortage of reliable, routinely  collected data and health infrastructure in locations with limited resource access.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3447265625" w:line="459.8159980773926" w:lineRule="auto"/>
        <w:ind w:left="18.000030517578125" w:right="113.65234375" w:firstLine="6.24008178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Purpose: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aims to evaluate the effectiveness and usefulness of the new global registry  created by the combination of InCytes and Benchmarc platforms by RegenMed. The assessment  will focus on how the registry can benefit global leaders in healthcare. It will inform their  decision-making on policies and best practices for promoting public health. The study aims to  contribute to advancing global health and wellness by providing insights into the potential  benefits of the new registry to help improve the health outcomes of populations worldwide.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980773926" w:lineRule="auto"/>
        <w:ind w:left="19.680023193359375" w:right="27.8564453125" w:firstLine="3.35998535156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qualitative study reviewed the literature on healthcare registries and the use  of technology in healthcare data management. Literature was </w:t>
      </w:r>
      <w:r w:rsidDel="00000000" w:rsidR="00000000" w:rsidRPr="00000000">
        <w:rPr>
          <w:rFonts w:ascii="Times New Roman" w:cs="Times New Roman" w:eastAsia="Times New Roman" w:hAnsi="Times New Roman"/>
          <w:sz w:val="24"/>
          <w:szCs w:val="24"/>
          <w:rtl w:val="0"/>
        </w:rPr>
        <w:t xml:space="preserve">created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credible databases such as PubMed, ScienceDirect, Cochrane Library, EMBASE, and Google Scholar. The  keywords “InCytes,” “Benchmark,” “registry,” and “global health” were used. Thematic analysis  was used to evaluate the literature and the findings reported in a narrative format. The findings  also explain how healthcare stakeholders may use Benchmarc and InCytes.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980773926" w:lineRule="auto"/>
        <w:ind w:left="19.680023193359375" w:right="27.8564453125" w:firstLine="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paper explains how Benchmarc works between clients and providers. This tool is  an interactive website that serves as a patient portal that enables patients to watch their progress  over time, take surveys to report their outcomes, and learn more about their disease. It gives  patients and doctors a cause to sign up and incentivizes them to answer questionnaires as they  improve. The paper then explains inCytes, as a platform that analyzes and visualizes the data  once gathered and sorted. This involves seeing patterns, trends, and correlations in the data that  can aid academics and medical practitioners in comprehending the health and wellness of  patients. Moreover, InCytes offers resources for building interactive reports and dashboards that  may be used to communicate insights to other stakeholders. The paper gives the steps for accessing and using the services provided by InCytes.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59408569336" w:lineRule="auto"/>
        <w:ind w:left="22.080078125" w:right="35.391845703125" w:firstLine="69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the themes from the literature review are explained in detail. These include: “the current  landscape of healthcare technology,” “the use of real-world data (RWD) and real-world evidence  (RWE) in assessing the efficacy of medications,” “the use of registries in enhancing care  coordination and patient outcomes,” and “issues of data safety regarding registries.”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features of Circles, a registry created by combining services of Benchmarc and InCytes, 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further explained in this paper. These include reduced burden, patient and education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interprofessional collaboration, report generation, driving influence, and the associated financial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enefits. These features allow the platform to enhance care delivery, improve interprofessional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collaboration, and improve disease management. The article further outlines how RWE can 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used effectively. Lastly, the benefits of Circles in clinical research and among healthcare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stakeholders, a major objective of the paper, are highlighted.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363525390625" w:line="459.8165988922119" w:lineRule="auto"/>
        <w:ind w:left="19.680023193359375" w:right="52.70141601562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Discussion: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InCytes and Benchmarc are digital platforms with many risks and benefits.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global  health registry's creation and use is a challenging project requiring extensive time, knowledge, and cooperation from several parties. Some of the challenges that require attention include issues  of data quality and standardization, data security and privacy, data ownership and use, informed  consent, sustainability and financing, governance and oversight, integration and interoperability, cultural diversity and linguistics, technological challenges, political challenges, as well as  stakeholder engagement. A lack of field study or systematic literature review weakened the  study. It relied on the major themes across the selected articles, closely related to the topic.  However, the use of credible resources makes the study more reliable. The articles used are from  different backgrounds worldwide, making the themes more generalizable. The study also used  real illustrations showing how the new global registry works. Future studies should focus on  testing the registry at a global level.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47.1533203125" w:firstLine="10.080108642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concludes that health registries are valuable for gathering and analyzing  information on certain patient populations or disorders. Registries can offer information on a  disease's natural history, treatments' efficacy, and patterns that might enhance clinical decision making. The Circles platform, created by RegenMed, gathers information on health and  wellbeing from various sources, such as wearables and electronic health records, to track patient  outcomes and spot trends that might call for medical attention. The Global Health and Wellbeing  Registry was built on the platform, and businesses like InCytes and Benchmarc teamed up with  RegenMed to construct registries for chronic pain and uncommon diseases. The improvement of  patient outcomes and the direction of clinical decision-making depends on healthcare registries.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240" w:lineRule="auto"/>
        <w:ind w:left="732.000122070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InCytes, Benchmark, registry, global health.</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44116210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331.4387798309326" w:lineRule="auto"/>
        <w:ind w:left="20.160064697265625" w:right="7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Background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Problem Statement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Purpose Statement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Research Questions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Definition of Key Terms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The New Registry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Literature Review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Search Strategy and Study Selection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Analytical Methods and Reporting of the Findings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Results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About the Global Health and Wellness Registry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4.1.1. Benchmarc Platform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4.1.2. InCytes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Selecting Circle Role(s)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Adding/Removing Team Members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Registration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Summarized steps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Accept an Invitation to a Circle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Care Provider Sign 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Healthcare Provider Registration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Create and Test a Test Case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Delete Test Case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Review Your Protocol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Register a New Patient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Creating a New Case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57</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961669921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331.5340518951416" w:lineRule="auto"/>
        <w:ind w:left="740.1600646972656" w:right="75.999755859375" w:firstLine="2.639923095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Report Building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Renaming and Removing Reports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Locating a Circle to Build Data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Cohort Building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Adding a Cohort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Removing a Cohort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Editing a Cohort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Renaming a Cohort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Reading Legend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Export a Report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Read the Exported Report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Administrators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Downloading Full Raw Report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73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6083984375" w:line="331.86716079711914" w:lineRule="auto"/>
        <w:ind w:left="503.0400085449219" w:right="75.999755859375" w:hanging="238.7998962402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Themes from Literature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Current Landscape of Healthcare Technology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Use of RWD and RWE in Assessing the Efficacy of Medications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Use of Registries in Enhancing Care Coordination and Patient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Issues of Data Safety Regarding Registries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80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32470703125" w:line="331.2007999420166" w:lineRule="auto"/>
        <w:ind w:left="502.080078125" w:right="75.999755859375" w:hanging="237.8399658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Important Features of Circles (Global Health and Wellness Registry)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Reduced Burden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Patient Education and Compliance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Interprofessional Collaboration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Report Generation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Driving Influence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Financial Benefits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85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1944580078125" w:line="331.86716079711914" w:lineRule="auto"/>
        <w:ind w:left="264.2401123046875" w:right="76.2402343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Effective use of Real-World Evidence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Importance of inCytes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to Clinical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Benefits of the Registry to Global Healthcare Stakeholders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90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26367187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Discussion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95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3125" w:line="247.90088653564453" w:lineRule="auto"/>
        <w:ind w:left="262.79998779296875" w:right="76.96044921875" w:firstLine="3.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Challenges and Solutions in the Development, Adoption, and Use of a Global Health  Registry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96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18896484375" w:line="331.86741828918457" w:lineRule="auto"/>
        <w:ind w:left="266.3999938964844" w:right="76.24023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Strengths and Weaknesses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 Ethical Considerations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103</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86741828918457" w:lineRule="auto"/>
        <w:ind w:left="20.160064697265625" w:right="76.96044921875" w:firstLine="6.9599914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 Conclusion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118</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52099609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Introduction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Background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8408203125" w:line="459.5660877227783" w:lineRule="auto"/>
        <w:ind w:left="17.760009765625" w:right="41.64428710937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database that stores clinical information as a byproduct of patient care can be called a "registry." Still, the term's confusing usage makes it difficult to access data and investigate  particular registries. Operational Domain registries provide information and direction for clinical  care. A subset of operational registries integrated into the electronic health record (EHR) is called actionable registries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Berkovich &amp; Sitapati, 2020; Ehrenstein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functionality is supported by this architecture, which also improves the effectiveness of  treatments. Locally authorized interpretations of the standards of care are used to create clinical  protocols to develop clinical decision support systems based on registry inclusion. The  actionable EHR or a data warehouse with a data storage architecture that makes quality reporting  easy can be used to measure quality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Berkovich &amp; Sitapati,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value improvement  cycles are directed toward the quality reporting performance goals by the data from the quality  measurement process. Observational data are gathered and compiled by subject or condition by  research registries. A source of practice-based evidence is data gathered for quality measurement  in the operational domain. However, observational data cannot be used for medical research  without the institutional review board's consent, which is required for all studies involving  human beings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Berkovich &amp; Sitapati,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23 in the Appendix section shows how these  registries work or are designed. Global patient health and wellness registries are centralized databases that gather and  preserve health-related information on patients with certain medical disorders, diseases, or risk  factors. These patients may have been diagnosed with one or more conditions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registries are established to improve patient care by tracking patient outcomes,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how well therapies work, and analyzing the effects of various healthcare  interventions.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408569336" w:lineRule="auto"/>
        <w:ind w:left="17.760009765625" w:right="7.246093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objective of global patient health and wellness registries is to compile  information on people from various parts of the world who have been diagnosed with a particular  medical condition. These registries allow medical professionals and researchers to gain new  insights into managing these conditions, better understand the natural history of these diseases, and evaluate the efficacy of treatments in a setting more representative of everyday life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registries provide a full view of the patient experience and assist in  identifying opportunities for improvement in patient care by collecting a wide range of data  points, including patient demographics, medical history, clinical outcomes, and quality of life  data.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24476623535156" w:lineRule="auto"/>
        <w:ind w:left="19.680023193359375" w:right="53.7097167968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primary advantages of global patient health and wellness registries is that they  can assist in identifying patterns and trends in patient populations that may not be obvious from  smaller, more localized studies. This is one of the key advantages of global patient health and  wellness registries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of this, medical personnel can personalize  their treatment to the specific requirements of each patient, which can lead to more efficient  treatments and improved patient health results. In addition, these registries serve as a significant  resource for researchers hoping to identify new targets for developing new drugs and for  regulatory bodies who want to evaluate the safety and effectiveness of novel treatments.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7554931640625" w:line="459.8158550262451" w:lineRule="auto"/>
        <w:ind w:left="25.4400634765625" w:right="6.563720703125"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global patient health and wellness registries have the potential to significantly  contribute to reducing health inequalities and increasing access to care, particularly for patients  living in communities that are not adequately 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registries can assist in detecting gaps in care and indicate places where greater resources are needed to enhance  health outcomes by collecting data from various patient populations.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980773926" w:lineRule="auto"/>
        <w:ind w:left="17.760009765625" w:right="113.50830078125" w:firstLine="72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patient health and wellness registries are crucial for advancing medical research,  improving patient care, and promoting global health. They provide a wealth of information on  patient outcomes and help identify areas for improvement in healthcare interventions, making  them valuable resources for healthcare professionals, researchers, and policymakers alike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provide this information and help identify areas for improvement in  healthcare interventions.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8159980773926" w:lineRule="auto"/>
        <w:ind w:left="20.160064697265625" w:right="34.72900390625" w:firstLine="733.679962158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 health" is the technology that accepts and transmits electronic health data. This  data can be utilized, either directly or indirectly, to improve or monitor health and coordinate the  delivery of healthcare services. Mobile health (mHealth), wearable devices, health information  technology (HIT), telemedicine, telehealth, and personalized medicine are some examples of the  types of technologies that fall under digital health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Digital health also  includes many other technologies that can be used in health care. Because there is no universally  accepted definition for the concept, many different names, including mHealth, eHealth, social  media, and the IoT (Internet of Things) as it relates to medicine, are frequently used  interchangeably. This article will collectively refer to mHealth, eHealth, social media, and IoT as  “digital health.”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459.81614112854004" w:lineRule="auto"/>
        <w:ind w:left="17.760009765625" w:right="86.85791015625" w:firstLine="70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Significant progress has been made in cost-effective, real-time technologies that can  analyze disease, social interactions, movement, behavior, images, hormones, environmental  toxins, and other physiological variables. These technologies have made these assessments more  accurate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advancements result from a reduction in the space and  power requirements of modern technologies and an increase in the computational sophistication of the devices. Diagnostics, interventions, public health, and clinical research all stand to benefit  from the potential advancements brought about by these technologies. Even though there has  been a rise in the amount of research published utilizing social media, the most compelling use  cases are not yet entirely elucidated, and regulations are still being formed. The influence of  social media on health care has grown dramatically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Gliklich et al.,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 progress  made in digital health, there is still a lack of consensus around how the various components,  devices, and technology actually function. The article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Choi et al. (2007) showcased using a global public health studies registry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creating, managing, and transferring knowledge. The registry creates a knowledge-based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system for training public health practitioners. It is also useful in determining funding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olicymaking. A Global Patient Health and Wellness Registry (GPHWR) would work similarly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ut deals with the various medical conditions that affect populations worldwide.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24476623535156" w:lineRule="auto"/>
        <w:ind w:left="19.680023193359375" w:right="47.296142578125" w:firstLine="727.200012207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Clinical care management programs for chronic conditions are commonly challenged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limited capacity to monitor patient cohorts and ensure they are periodically evaluated. This 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despite the existence of underlying health problems. The monitoring would help evaluate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effectiveness of the interventions used. The utilization of registries in this domain assists 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determining the patient groups at a higher risk of developing multiple adverse results and offers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care providers a chance to make the interventions more direct and efficient. Actionable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registries need high accuracy to support clinical decisions because it significantly impacts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resources, humans, patients, and healthcare payers.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7554931640625" w:line="459.81614112854004" w:lineRule="auto"/>
        <w:ind w:left="25.200042724609375" w:right="48.133544921875" w:firstLine="694.79995727539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Accountable care organizations (ACOs), affiliates, managed care plans, and quality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initiatives are all connected to groupings of both active and deceased patients in patient status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coverage registries. The quality and efficiency registries monitor quality and effectiveness in ambulatory care, such as wellness exams, chronic care management, medication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outpatient treatments, for the actively enrolled populations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Berkovich &amp; Sitapati,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These services may be delivered in the care environment of ambulatory primary care or specialty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clinics or for patients in post-acute care, such as a skilled nursing facility. Utilization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episodes keep track of the important occurrences that lead to ER visits or inpatient admissions.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longitudinal study of care is made possible by tracking these occurrences over time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connecting appropriate care in episodes (such as a pregnancy or heart attack). When operational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registries are developed inside the EHR, they facilitate common disease state definitions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make retrieving curated data from the medical record easier. The integrated design, which 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most significant, makes it easier to take action based on registry inclusion, exclusion, or metric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value. Even though the examples concentrate on a registry architecture that is a part of the EHR,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different design may create registries in a system layer separate from the EHR. The latter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strategy may be more tempting for affiliate groups whose members utilize various EHR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14112854004" w:lineRule="auto"/>
        <w:ind w:left="17.760009765625" w:right="279.711914062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Rare illnesses are among the conditions that threaten public health. The International  Society for Neonatal Screening indicates that rare illnesses affect between 263 to 446 million people across the globe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ISNS,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findings were obtained by analyzing publicly  available epidemiological evidence from the Orphanet database. According to the European  definition, the results show that 67.6% of the common rare illnesses are uncommon, excluding  rare malignancies, infectious disorders, and poisonings.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59408569336" w:lineRule="auto"/>
        <w:ind w:left="26.160125732421875" w:right="39.471435546875" w:firstLine="693.839874267578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evaluation of this information yields an estimate of the incidence of rare diseases  among the world population at any given time of between 3.5 to 5.9%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ISNS,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authors  emphasize the paper's political ramifications.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Miravitlles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(2019) support the view that rare  diseases affect many individuals and are a top concern for global health in the rare disease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community's present discourse. The estimates will be improved by registry research in the future  and the incorporation of ORPHA codes for rare disease codification in healthcare systems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ISNS,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results back up the community for rare diseases' years-long efforts to promote the  prioritization of rare illnesses as a health issue that impacts millions of individuals worldwide,  not just a select few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Boulanger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 The importance of the global population with rare  </w:t>
      </w:r>
      <w:r w:rsidDel="00000000" w:rsidR="00000000" w:rsidRPr="00000000">
        <w:rPr>
          <w:rFonts w:ascii="Times New Roman" w:cs="Times New Roman" w:eastAsia="Times New Roman" w:hAnsi="Times New Roman"/>
          <w:sz w:val="24"/>
          <w:szCs w:val="24"/>
          <w:rtl w:val="0"/>
        </w:rPr>
        <w:t xml:space="preserve">diseases 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undeniable. This group of people, who up until now have been health  orphans, has a critical mass and urgent need for healthcare, access to cutting-edge treatments,  and a social framework that promotes their right to the best possible quality of life.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Problem Statement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41617012023926" w:lineRule="auto"/>
        <w:ind w:left="18.000030517578125" w:right="34.091796875" w:firstLine="72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countries, especially those in the third world areas, are challenged by the lack of an  integrated healthcare registry. As a result, monitoring and analysis of disease and healthcare  outcomes are undermined. In locations with limited access to resources, there is a dearth of  reliable, routinely collected data and health infrastructure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Deen et al., 2014)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significant  number of births and deaths take place in private settings and are never officially recorded. Many sick patients either do not seek medical treatment or cannot do so. Several treatment centers  struggle with insufficient staffing levels and have restricted capacities for conducting laboratory  tests to validate the diagnosis. These characteristics present considerable obstacles when  attempting to record accurate statistics regarding morbidity and mortality. As a result, a  significant portion of the public health research conducted in these contexts focuses on health  burden assessments to generate the data most urgently required for public health delivery.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404052734375" w:line="459.81614112854004" w:lineRule="auto"/>
        <w:ind w:left="19.680023193359375" w:right="220.1013183593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the populace of developing countries should be regarded as susceptible since they  have limited economic and political power. This means that they should be considered  vulnerable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Azevedo, 2017)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must be included in health-related surveys from which they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benefit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Deen et al., 2014)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majority of the world's sick population lives in  underdeveloped countries, which have access to a minuscule portion of the total funds allocated  for healthcare worldwide. Epidemiological data are necessary to distribute these limited  resources efficiently and to form decisions regarding the strategies that will be implemented (Deen et al., 2014). Research on public health in developing nations emphasizes the hunt for  cost-effective control and preventive interventions that can benefit large community segments.  This contrasts with the research that focuses on expensive procedures for individual patients.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8.204345703125" w:firstLine="722.400054931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World Health Organization (WHO) (2016),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ntegrated care is a viable  solution to the increasing demand for enhanced patient experience and the health outcomes of  patients requiring long-term care and having several chronic conditions. Using registries in  healthcare would advance clinical research and ensure that healthcare services are well integrated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Chorostowska-Wynimko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International Consortium for Health Outcomes  Measurement (ICHOM) creates minimal outcome sets for each medical condition using global  registries and industry best practices. In addition to bringing together and spreading best  practices in outcome data collecting, verification, and reporting, it brings together clinical leaders  worldwide to produce standard outcome sets. Healthcare providers worldwide should  systematically evaluate outcomes by condition to permit universal comparison and spur quick  improvement, like railways </w:t>
      </w:r>
      <w:r w:rsidDel="00000000" w:rsidR="00000000" w:rsidRPr="00000000">
        <w:rPr>
          <w:rFonts w:ascii="Times New Roman" w:cs="Times New Roman" w:eastAsia="Times New Roman" w:hAnsi="Times New Roman"/>
          <w:sz w:val="24"/>
          <w:szCs w:val="24"/>
          <w:rtl w:val="0"/>
        </w:rPr>
        <w:t xml:space="preserve">converging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standard track lengths and the telecommunications  sector on standards to allow data sharing.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Soetikno (2017) indicates that the use of registries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enhances systematic reviews.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 efforts by ICHOM and other national-level agencies in uniting patient and  clinical information databases through registries, there remains a huge gap in healthcare. These  gaps can only be solved by introducing a global registry that collects, analyzes, and reports data in real-time. The new registry would lead to better procedures in decision-making, policy making, and policy reforms and enhance patient outcomes globally.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980773926" w:lineRule="auto"/>
        <w:ind w:left="20.160064697265625" w:right="60.767822265625" w:firstLine="699.8399353027344"/>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there exists an information gap in healthcare, especially the one witnessed  during the COVID-19 pandemic. There is no scarcity of digital knowledge, which disseminates  quickly, especially through social media platforms, amid global health emergencies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Xie 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information might fill in gaps by providing knowledge that authorized institutions  may not be able to give; as a result, the general public and health experts would benefit from this  information. Yet, there is also the potential for false information and deception propagation. It is  crucial to automatically recognize and label important and accurate text and images shared  through social media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Xie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 topic that the expanding corpus of research on  artificial intelligence and machine learning technologies could bring to light. With the use of a  global registry, stakeholders in healthcare will be better equipped with the knowledge necessary  to respond appropriately to emerging health threats on a global scale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Lübbeke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34.080047607421875"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34.080047607421875"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Purpose Statement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02668762207" w:lineRule="auto"/>
        <w:ind w:left="19.680023193359375" w:right="14.04296875" w:firstLine="725.760040283203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this study is to review the Global Health and Wellness Registry created  through a combination of RegenMed's inCytes and Benchmarc platforms by the International  Science Nutrition Society (ISNS). This institution combines these platforms in its clinical studies  on disease. The study aims to evaluate the effectiveness and usefulness of the new global registry  created by the combination of these two platforms. The assessment will focus on how the  registry can benefit global leaders in healthcare. It will inform their decision-making on policies  and best practices for promoting public health.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the study can be broken down into the following objectives: (1) Review  the Global Health and Wellness Registry created by inCytes and RegenMed's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platforms, (2) Evaluate the effectiveness and usefulness of the registry, (3) Identify the benefits  of the new global registry for global healthcare leaders, and (4) Assess how the registry can  inform decision-making on policies and best practices for promoting public health. By achieving  these objectives, the study aims to contribute to advancing global health and wellness by  providing insights into the potential benefits of the new registry. This could ultimately help  improve the health outcomes of populations worldwide.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Research Questions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602668762207" w:lineRule="auto"/>
        <w:ind w:left="17.760009765625" w:right="32.852783203125" w:firstLine="727.6800537109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ISNS uses the inCytes and Benchmarc platforms to extract longitudinal data. inCytes  is a data analysis and visualization platform designed to help researchers and analysts extract  insights from large, complex datasets. Benchmarc is a data management platform that helps  organizations organize and analyze data from clinical trials and other studies. The use of these  platforms by the ISNS suggests that the organization is likely involved in research related to  nutrition and health and is using data analysis and management tools to extract meaningful  insights from longitudinal studies. This qualitative research study will be based on the following  questions.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459.81614112854004" w:lineRule="auto"/>
        <w:ind w:left="746.6400146484375" w:right="700.389404296875" w:hanging="34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How can the ISNS leverage the combination of inCytes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create a  Global Health and Wellness Registry?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739.6800231933594" w:right="893.084716796875" w:hanging="356.3999938964844"/>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possible outcomes will assist Global healthcare leaders in making more  collaborative decisions on the best pathways to wellness, prevention, and overall  healthcare per a diagnosis?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Definition of Key Terms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9408569336" w:lineRule="auto"/>
        <w:ind w:left="17.760009765625" w:right="0.55297851562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Global Health and Wellness Registry is an integrated health registry that combines  the services of inCytes and Benchmarc. This registry would allow researchers, patients, and other  users to enter, access, and disseminate data in real-time. The Benchmarc platform would gather  and store the data in a centralized database once the pertinent data points have been recognized.  Large volumes of patient data from many sources can be managed and organized using  Benchmarc, which offers a safe and scalable solution. The platform is a patient portal that  provides patients with useful information about their health, allows them to monitor their  progress, and allows them to report their results. The portal's interactive and user-friendly design  allows patients to access vital health information and treatment information.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3447265625" w:line="459.81602668762207" w:lineRule="auto"/>
        <w:ind w:left="17.760009765625" w:right="14.1479492187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Benchmarc's survey tool, which enables patients to report their outcomes over time, is  one of its key features. With the help of this feature, patients can give doctors insightful feedback  about how well their treatments are working while doctors can better track patients' progress.  The surveys are thorough and simple to complete, giving patients a clear picture of their healing  process. Benchmarc offers patients educational materials about their medical condition and the  survey tool. These tools are created to meet each patient's needs and are intended to aid in their  understanding of their condition, available treatments, and the healing process. The way this  information is presented makes it simple for patients to understand and apply.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459.81614112854004" w:lineRule="auto"/>
        <w:ind w:left="19.680023193359375" w:right="0.582275390625" w:firstLine="722.6400756835938"/>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 offers patients a sense of ownership and controls over their recovery, which is  one of its main advantages. Benchmarc empowers patients to actively participate in their  recovery by giving them access to information about their condition and treatment and a platform  to report their results. This can be especially helpful for patients who might feel alone or  overburdened by their illness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Damen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Benchmarc is a cutting-edge and useful tool for both patients and medical professionals. Benchmarc helps patients take an active role in their  recovery process by giving them access to useful information and a platform to report their  outcomes. Benchmarc also gives clinicians the tools to track patient progress more effectively.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02668762207" w:lineRule="auto"/>
        <w:ind w:left="17.760009765625" w:right="21.0693359375" w:firstLine="727.6800537109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inCytes platform analyzes and visualizes the data once gathered and sorted. This  involves seeing patterns, trends, and correlations in the data that can aid academics and medical  practitioners in comprehending the health and wellness of patients. Moreover, InCytes offers  resources for building interactive reports and dashboards that may be used to communicate  insights to other stakeholders. The global registry made by combining inCytes and Benchmarc  would help advance global health, a field of study, research, and practice emphasizing global and  multidisciplinary health concerns, determinants, and solutions while encouraging  interdisciplinary collaboration. Its goals are to improve health and achieve equity in health for all  people worldwide.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34.0800476074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The New Registry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02668762207" w:lineRule="auto"/>
        <w:ind w:left="17.760009765625" w:right="20.830078125" w:firstLine="72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InCytes and Benchmarc are both data management and analysis platforms that can be  used to create and maintain a Global Patient Health and Wellness Registry. Finding the essential  information on patient health and wellness would be the first stage in creating a registry.  Demographic details, medical history, lifestyle factors, and any other information pertinent to the  particular health conditions being tracked may be included in this. Benchmarc and inCytes work  well together to create a Global Patient Health and Wellness Registry that can help advance the knowledge of patient health and wellness and guide the development of novel therapies and  interventions.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gather, preserve, and analyze patient data from clinical trials and other studies,  RegenMed created the Benchmarc platform. Using the platform, researchers and healthcare  practitioners often manage and analyze large volumes of patient data. The site also offers  functions created especially for patients participating in research or clinical trials. A few  examples of these patient-facing features are a user-friendly interface that makes it simple for  patients to enter and maintain their own data and capabilities for following their development  over time. The platform may also give alerts or messages to patients, reminding them of  appointments or follow-up chores. RegenMed's Benchmarc platform may help increase patient  engagement and retention in clinical trials or other research by giving patients a tailored,  convenient, modern user experience. This results in more accurate and comprehensive data and a  greater understanding of the health and welfare of the patient.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44.110107421875" w:firstLine="70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highlighted above, a consolidated database of patient data can be built using InCytes  and Benchmarc that incorporates clinical data gathered during the patient's initial evaluation and  follow-up visits or interactions with healthcare professionals. This information can be used to  monitor a patient's development over time and assess how well they are accomplishing particular  objectives their healthcare professional sets. By comparing a patient's current blood pressure  readings to their initial clinical data, a doctor can use InCytes and Benchmarc to track their progress toward a goal, like lowering their blood pressure by a certain level over a certain  </w:t>
      </w:r>
      <w:r w:rsidDel="00000000" w:rsidR="00000000" w:rsidRPr="00000000">
        <w:rPr>
          <w:rFonts w:ascii="Times New Roman" w:cs="Times New Roman" w:eastAsia="Times New Roman" w:hAnsi="Times New Roman"/>
          <w:sz w:val="24"/>
          <w:szCs w:val="24"/>
          <w:rtl w:val="0"/>
        </w:rPr>
        <w:t xml:space="preserve">amount of 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InCytes and Benchmarc enables a more thorough and integrated picture of  the patient's health data, which can aid healthcare providers in making better choices regarding  their treatment. Using a patient portal, patients can also gain access to their data, increasing  patient engagement and enabling them to play a more active part in managing their health.  Overall, InCytes and Benchmarc offer a strong platform for monitoring patient development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bout goals set by clinicians, which can help to improve patient outcomes and lead to better  healthcare decision-making.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057128906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Literature Review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8603515625" w:line="459.81602668762207" w:lineRule="auto"/>
        <w:ind w:left="20.160064697265625" w:right="54.63500976562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(2021) explored the use of the North American Research  Committee on Multiple Sclerosis (NARCOMS) registries in aiding the treatment of multiple  sclerosis (MS). The natural and treated history of MS can be elucidated with the help of  observational studies and registries and the factors linked to outcomes. These include disability, and health-related quality of life can be identified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of these can play an  important role in the research process. One of a relatively small number of patient-driven  multiple sclerosis registries, the NARCOMS Registry is one of the many registries worldwide  that focus on people with multiple sclerosis (MS).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1614151000977" w:lineRule="auto"/>
        <w:ind w:left="18.480072021484375" w:right="108.095703125" w:firstLine="723.8400268554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(2021) indicate that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on individuals is typically compiled and  stored in registries. One way to categorize them is according to whether they are concerned with  1) exposure to a specific illness or condition, such as multiple sclerosis; 2) exposure to a health  care product, like a device or drug; or 3) exposure to a certain health care service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most registries collect information before or after a particular intervention,  some do collect data after the intervention. Observational studies, also known as  noninterventional studies, are the method of choice for registries when it comes to data  collection. Registries have several advantages over real-world data sources, such as managerial  databases or EMRs. These advantages include the possibility of gathering long-term outcomes,  uniform data collection according to standard data definitions, and more extensive clinical data  than can be obtained from administrative data (health claims data). Also, they might record the outcomes as reported by the patients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2021; Ruseckaite et al., 2022)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Conversely,  registries have issues associated with sustainability, the possibility of selection bias, and the  requirement to track and preserve data quality.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2841796875" w:lineRule="auto"/>
        <w:ind w:left="18.480072021484375" w:right="67.39013671875" w:firstLine="723.8400268554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(2021) note that its purpose should be specified in detail to guarantee that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information gathered from a register will be suitable for its intended 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 registries  can be utilized for a variety of purposes, including but not limited to the following: to gain an  understanding of the natural and treated history of a disease as well as prognostic factors; to gain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understanding of the treatment of a disease; to investigate outcomes like socialization,  employment, and inequalities in care; to measure the quality of care provided; or to monitor  treatment safety and harm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Marrie et al.,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Therefore, registries play an important role in  bringing all the aspects of patient care together for easier review.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5244789123535" w:lineRule="auto"/>
        <w:ind w:left="17.760009765625" w:right="6.9995117187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study by Lauer and D'Agostino Sr (2013) noted the use of disruptive technologies in  randomized studies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authors discuss how the use of registries has transformed research. 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note that using randomized trials, which allow clinical researchers to assess the efficacy of novel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 established) medicines while considering the effects of unquantified confounders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indication-specific selection bias, is one of the most powerful techniques available, according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authors. Large-scale megatrials, in particular, have revolutionized medicine. Randomized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trials have made it possible to stop using lidocaine and nitrates to treat acute myocardial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infarction. Beta-blockers, statins, and angiotensin-converting enzyme inhibitors are frequently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rescribed during long-term follow-ups in place of anticoagulants, rapid revascularization,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antiplatelet medicines (Lauer &amp; D'Agostino Sr, 2013). According to the authors, the reputation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randomized trials has also been impacted due to legitimate worries about their excessive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complexity, cost, and time to recruit study participants, as well as their lack 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representativeness. What use are clinical trials if their findings do not apply to real-world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atients and if, due to their high cost, they can only be utilized to provide partial answers to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most pressing clinical questions?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02668762207" w:lineRule="auto"/>
        <w:ind w:left="0" w:right="14.801025390625" w:firstLine="800.160064697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Lauer and D'Agostino Sr (2013) note, looking for answers in observational registries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is one option. Several professional societies, government organizations, corporate businesses,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independent researchers have established high-quality registries that gather standardized data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from patients seen in a range of settings. For instance, in the field of cardiovascular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oth domestic and international registries have amassed enormous amounts of data from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individuals suffering from acute coronary diseases, stable cardiovascular illness, and heart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failure, as well as from patients with uncommon diseases like hypertrophic cardiomyopathy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atients who were referred for surgery, percutaneous surgery, and device implantation (Lauer &amp;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D'Agostino Sr, 2013). Researchers and public health authorities use registries to characterize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ractice trends and patterns, spot outliers, and flag warning signs. They frequently employ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registries to evaluate comparative effectiveness, but they must acknowledge that results obtained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ust from observation may not be internally valid due to the lack of randomization.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14958000183105" w:lineRule="auto"/>
        <w:ind w:left="19.680023193359375" w:right="14.52270507812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randomized registry trial is an example of a disruptive technology that modifies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norms, practices, and financial frameworks. Would it be seriously taken into account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resolve the acknowledged shortcomings of the present clinical-trial design? Randomized efficacy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trials, which can cost tens or hundreds of millions of dollars, are no longer financially feasible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(Lauer &amp; D'Agostino Sr, 2j 013). Registries and other potent digital channels are also available,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nevertheless. With what exists today—larger data and tighter budgets—it might be conceivable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 plan and carry out megatrials (Lauer &amp; D'Agostino Sr, 2013). However, there is also a need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 cognizant of the enormous obstacles that many research groups and stakeholders must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surmount to get there.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980773926" w:lineRule="auto"/>
        <w:ind w:left="19.680023193359375" w:right="87.117919921875" w:firstLine="727.200012207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Corrigan-Curay et al. (2018) state that "real-world" experience has remained the primary  resource for creating novel medical therapies for hundreds of years. Before the introduction of  the contemporary randomized clinical trial, discoveries were made, such as citrus fruits healing  scurvy, which was documented in the 1700s, and insulin as a cure for diabetes, which was  discovered in the 1920s (Corrigan-Curay et al., 2018). These disorders had characteristics such  as an accurate technique of diagnosis, a </w:t>
      </w:r>
      <w:r w:rsidDel="00000000" w:rsidR="00000000" w:rsidRPr="00000000">
        <w:rPr>
          <w:rFonts w:ascii="Times New Roman" w:cs="Times New Roman" w:eastAsia="Times New Roman" w:hAnsi="Times New Roman"/>
          <w:sz w:val="24"/>
          <w:szCs w:val="24"/>
          <w:rtl w:val="0"/>
        </w:rPr>
        <w:t xml:space="preserve">predictable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clinical course, and a significant and readily  apparent effect of the treatment. Real-world evidence, often known as RWE, is a method of evidence that has been gaining more traction as of late, despite the prevalence of the modern  clinical trial model. Even though this shift moved medical science toward higher scientific rigor,  it simultaneously reduced the use of evidence created through practice-based observations and  lowered the value of such evidence. Randomization and blinding have evolved into the industry recognized gold standard for analyzing treatment effects (Corrigan-Curay et al., 2018). In  clinical trials, patients with a wider range of illness severity and age, who were using a wider  variety of concomitant drugs, and who had more and different comorbidities were not  represented.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459.01622772216797" w:lineRule="auto"/>
        <w:ind w:left="19.680023193359375" w:right="87.0214843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clinical trials make it possible to draw strong causal conclusions concerning the  efficacy of treatments. As a result, they lead to substantial evidence of effectiveness that is  required for regulatory approval (Corrigan-Curay et al., 2018). This is accomplished by  controlling for key sources of bias and ensuring that study groups are appropriately matched. On  the other hand, these tests come with several significant drawbacks, such as steep financial  obligations, large resource needs, and frequently extended testing periods. It can be difficult for some patients to enroll in clinical trials due to stringent inclusion criteria and the intensity of trial  sites in some health systems (Corrigan-Curay et al., 2018). This is especially true for patients  dealing with multiple medical conditions simultaneously, particularly if their mobility or  cognitive abilities are impaired. There is a possibility that the test population does not accurately  represent the larger population that will ultimately use the medicine.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59980773926" w:lineRule="auto"/>
        <w:ind w:left="17.760009765625" w:right="14.26757812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result of the increasing accessibility of digital health data—which has been spurred  largely by the transition to EHRs—there has been a resurgence in interest in using RWD to  improve the efficacy of research and bridge the evidentiary gap between clinical research and  practice. This interest has arisen due to a renewed interest in using RWD to improve the efficacy  of research and bridge the evidentiary gap (Corrigan-Curay et al., 2018). In addition, factors such  as the increasing costs of traditional trials and the limitations commonly acknowledged have  contributed to this resurgence of interest. RWD can be defined as data routinely collected from  various sources, such as the electronic health record (EHR) and administrative data relating to  the health condition of patients or the delivery of health care to those patients. RWD can also be  defined as data routinely collected from various sources, such as the EHR and administrative  data. As part of the 21st Century Cures Act, the US Foods and Drugs Administration (FDA)  has been entrusted with designing a program that will examine the use of RWE to either support  the approval of new indications for already-approved medications or to satisfy the post-approval  research criteria (Corrigan-Curay et al., 2018). RWE is the clinical evidence addressing the usage  and prospective advantages or dangers of a medicinal product obtained from the RWD study.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031005859375" w:line="459.8165988922119" w:lineRule="auto"/>
        <w:ind w:left="20.640106201171875" w:right="6.6650390625" w:firstLine="724.79995727539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FDA uses RWD regularly to offer information concerning the safety of drugs. It does  this by inferencing claims and pharmacy data drawn from over 100 million individuals who are part of its Sentinel System (Corrigan-Curay et al., 2018). Additionally, Federal policies  acknowledge that historical regulations taken from clinical settings can be used as reference  groups in only one intervention group treatment study that provides significant evidence of  effectiveness. This is the case, for instance, when the course of the disease can be predicted, and  the drug's effect is substantial (Corrigan-Curay et al., 2018). In this study, the response rate at the  threshold was compared with historical data taken from 694 patients who were considered  comparable and taken from more than 2000 patient records taken from clinical studies and  treatment locations in the United States and the European Union (Corrigan-Curay et al., 2018). Such measurements can be easily achieved using registries.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127.02392578125" w:firstLine="727.68005371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127.0239257812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FDA is currently concentrating on identifying other domains where RWD may be  utilized to create efficacy evidence. The quality and appropriateness of the underlying  information and the analytical procedures used to generate the evidence must be evaluated as  part of this process (Corrigan-Curay et al., 2018). Nevertheless, claims data do not capture most  of the clinical endpoints used to support new indications for medications that have already been  approved. Thanks to the Sentinel program, the FDA has great expertise in using claims data.  EHRs can give more granular clinical data, such as laboratory findings, imaging, and clinical  evaluations; nevertheless, EHR data are frequently unstructured and sometimes inconsistent due  to the different entry methods used by different clinicians and health systems. This should not  come as a surprise, given that the data contained in EHRs are not currently created for further research.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45556640625" w:line="459.8158550262451" w:lineRule="auto"/>
        <w:ind w:left="18.000030517578125" w:right="40.394287109375" w:firstLine="701.9999694824219"/>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FDA’s Oncology Center for Excellence has entered into research in collaboration  with CancerLinQ and Flatiron Health, which is creating quality real-world oncology data and the  big data initiative of the American Society of Clinical Oncology. These collaborations aim to understand better how RWD can be utilized to inform regulations (Corrigan-Curay et al., 2018).  Each collaboration aims to understand better how new immunotherapies might be applied in  real-world settings by utilizing RWD. These and other FDA projects evaluate electronic health  data's accuracy, completeness, and consistency, similar to the standards provided by Circles  (Corrigan-Curay et al., 2018; RegenMed, 2023a). The results of these evaluations will ultimately  guide the FDA's evaluation of the data's suitability for use in regulatory investigations.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41.209716796875" w:firstLine="727.68005371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41.209716796875" w:firstLine="727.6800537109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lot of controversy surrounding how to generate RWE using analytical methods  most effectively. Randomization is still the most important method for providing strong support  for causal inference, even though the context for </w:t>
      </w:r>
      <w:r w:rsidDel="00000000" w:rsidR="00000000" w:rsidRPr="00000000">
        <w:rPr>
          <w:rFonts w:ascii="Times New Roman" w:cs="Times New Roman" w:eastAsia="Times New Roman" w:hAnsi="Times New Roman"/>
          <w:sz w:val="24"/>
          <w:szCs w:val="24"/>
          <w:rtl w:val="0"/>
        </w:rPr>
        <w:t xml:space="preserve">tradition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lower the external validity of  the results (Corrigan-Curay et al., 2018). Applying this important scientific tool to the  environment in which it will be used can reduce confounding factors while simultaneously  enabling data generation from populations that most reflect patients who will be prescribed the  approved drug. The use of randomization within the context of clinical treatment has the  potential to lead to the inclusion of a greater number of patients and to make it easier to observe  patients in the clinical setting in which they often work. Randomized controlled trials have the  potential to become increasingly incorporated into clinical practice. These studies can be built on  the foundation of big, straightforward trials (Corrigan-Curay et al., 2018). These studies may incorporate "pragmatic" elements, which aim to simulate how an intervention might be  implemented in regular clinical practice. As research is integrated into clinical settings, it is  possible that new issues will arise regarding clinicians' workflow and that more training will be  required to ensure effective clinical research practice.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0411376953125" w:line="438.3570384979248" w:lineRule="auto"/>
        <w:ind w:left="20.640106201171875" w:right="85.816650390625" w:firstLine="724.79995727539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FDA is providing funding for the 1</w:t>
      </w:r>
      <w:r w:rsidDel="00000000" w:rsidR="00000000" w:rsidRPr="00000000">
        <w:rPr>
          <w:rFonts w:ascii="Times New Roman" w:cs="Times New Roman" w:eastAsia="Times New Roman" w:hAnsi="Times New Roman"/>
          <w:b w:val="0"/>
          <w:i w:val="0"/>
          <w:smallCaps w:val="0"/>
          <w:strike w:val="0"/>
          <w:color w:val="000000"/>
          <w:sz w:val="26.399998664855957"/>
          <w:szCs w:val="26.399998664855957"/>
          <w:u w:val="none"/>
          <w:shd w:fill="auto" w:val="clear"/>
          <w:vertAlign w:val="superscript"/>
          <w:rtl w:val="0"/>
        </w:rPr>
        <w:t xml:space="preserve">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randomized clinical study in Sentinel, which up  to this point, has only been utilized to evaluate the drug's safety to gain insight into how RCTs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be carried out in real-world scenarios. The IMPACT-Afib trial tested an instructional  approach to address the essential public health issue of underutilizing effective drugs to lower the  risk of stroke following atrial fibrillation (Corrigan-Curay et al., 2018). Additionally, the results  of this trial show evidence of the concept of RWE application in future clinical trials.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Food and Drug Administration acknowledges the growing desire to generate evidence of effectiveness through RWD and observational approaches. It is especially  advantageous to study uncommon events using large patient databases, particularly when the rare  events can be easily identified and are unique to the studied condition (Corrigan-Curay et al.,  2018). Observational studies that use statistical methods specifically tailored to their needs have  the potential to give data that can help inform decision-making regulations. The FDA has  traditionally depended on observational controls in situations where the endpoints have been  clearly outlined, and the pathophysiology of the disease may be anticipated and sufficiently  understood. </w:t>
      </w:r>
      <w:r w:rsidDel="00000000" w:rsidR="00000000" w:rsidRPr="00000000">
        <w:rPr>
          <w:rFonts w:ascii="Times New Roman" w:cs="Times New Roman" w:eastAsia="Times New Roman" w:hAnsi="Times New Roman"/>
          <w:sz w:val="24"/>
          <w:szCs w:val="24"/>
          <w:rtl w:val="0"/>
        </w:rPr>
        <w:t xml:space="preserve">Certain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missing information may arise in observational studies to  determine when big data sets and statistical models are sufficient to correct for systematic bias in  sample selection. This creates a specific issue with retrospective studies in which relatively  poorly patients limit adjustments for confounders.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01622772216797" w:lineRule="auto"/>
        <w:ind w:left="20.640106201171875" w:right="13.96728515625" w:firstLine="699.359893798828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research is required to determine when big data sets and statistical methods are  sufficient to do so (Corrigan-Curay et al., 2018). As part of this initiative, the FDA is providing  funds for a study that will investigate whether observational approaches may be used to duplicate  the results of around 30 clinical studies that were supposed to offer data regarding the efficacy of  a treatment. The FDA will receive assistance from this study in better understanding how  observational approaches might be employed to solve concerns affecting the efficacy of drugs.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work of the FDA should offer some insights into possible applications of RWE for  decisions about regulation. However, these efforts are only a small part of a broader difficulty.  To properly exploit RWD and RWE for the goals of public health, joint learning and  collaboration between clinicians, patients, healthcare systems, drug manufacturers, and  regulators is important. Further teamwork will be required to establish high-quality, interoperable data networks that can be leveraged for research and care delivery (Corrigan-Curay  et al., 2018). Just as the commercial data collaborators in Sentinel see the worth in working  collaboratively to enhance safety, so will these partners need to see the value in working together  to create these networks. It will also be essential to use technological advances, like mobile  health, to capture patient experiences. This will be necessary to make the research patient centered.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40.174560546875" w:firstLine="726.48010253906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study similar to that of (Corrigan-Curay et al., 2018),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Lasky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 explored  using RWD and RWE in pediatric care. RWE can supplement evidence that is gained from  regulated clinical research. RWE can provide generalizable information at a reduced time and  cost less than traditional clinical trials. This is especially important in pediatrics since there may  be an insufficient evidence foundation to direct pharmaceutical use in children. However, the  application of RWE in pediatrics has not been detailed. This is especially essential in pediatrics.  RWD is the data periodically collected from various sources, claims and billing activities, EHRs,  disease and product registries, patient-generated data, and mobile devices. These data relate to  patients' health status and healthcare delivery. RWD is clinical data about the usage, possible  advantages, or hazards of a medicinal product produced by RWD analysis. RWD stands for  randomized, placebo-controlled trials. Both randomized clinical trials and observational studies  can contribute to generating RWE.</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40.174560546875" w:firstLine="72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 difficulties associated with traditional clinical trials increase the need to  capitalize on the possibilities offered by RWE fully. Because of the efforts made to increase the  number of clinical trials that include children, there has been an impact on the evidence base due  to these efforts. This impact may be seen in the development of pediatric drug labeling. Lasky et  al. (2020) established that a limited body of observational studies conducted in 2016 was classified as using real-world data to evaluate the medication's efficacy or safety in children on the study team. These studies were published in 2016. The research looked at studies that varied  in age groups, illnesses or conditions, and procedures, and it is possible that some of those  studies didn't entirely meet the criteria for RWE set by the FDA. According to the findings of the  review conducted by Lasky et al. (2020), the application of RWE is not yet fully developed in  pediatrics. This finding points to the possibility of further developing capabilities and more fully  leveraging administrative and EHR databases to investigate the medication's </w:t>
      </w:r>
      <w:r w:rsidDel="00000000" w:rsidR="00000000" w:rsidRPr="00000000">
        <w:rPr>
          <w:rFonts w:ascii="Times New Roman" w:cs="Times New Roman" w:eastAsia="Times New Roman" w:hAnsi="Times New Roman"/>
          <w:sz w:val="24"/>
          <w:szCs w:val="24"/>
          <w:rtl w:val="0"/>
        </w:rPr>
        <w:t xml:space="preserve">effectiveness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safety in children. Lasky et </w:t>
      </w:r>
      <w:r w:rsidDel="00000000" w:rsidR="00000000" w:rsidRPr="00000000">
        <w:rPr>
          <w:rFonts w:ascii="Times New Roman" w:cs="Times New Roman" w:eastAsia="Times New Roman" w:hAnsi="Times New Roman"/>
          <w:sz w:val="24"/>
          <w:szCs w:val="24"/>
          <w:rtl w:val="0"/>
        </w:rPr>
        <w:t xml:space="preserve">al.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systematic review </w:t>
      </w:r>
      <w:r w:rsidDel="00000000" w:rsidR="00000000" w:rsidRPr="00000000">
        <w:rPr>
          <w:rFonts w:ascii="Times New Roman" w:cs="Times New Roman" w:eastAsia="Times New Roman" w:hAnsi="Times New Roman"/>
          <w:sz w:val="24"/>
          <w:szCs w:val="24"/>
          <w:rtl w:val="0"/>
        </w:rPr>
        <w:t xml:space="preserve">appears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generalizable to pediatrics. It  documents that the high activity level in RWE, in particular, has had less influence on pediatrics.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120.798339843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healthcare registries has shown success in running patient-centered medical  homes. PCMHs are being developed and pushed in the United States as a paradigm for  improving primary care services (WHO, 2016). These homes are designed around the needs of  individual patients. The lack of access to basic care, difficulty navigating complex care systems,  and rising care costs contributed to the interest in primary care medical homes (PCMH). Its  principles were accepted by various purchasers, professional organizations, and consumer  advocacy groups, and it was promoted by some of the country's largest primary care physician  associations.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a patient-centered medical home (PCMH) refers to a physician-directed group  practice that can give care that is easily accessible, ongoing, complete, and coordinated while  also taking into account the patient's family and community. The PCMH model is an alternative  individual primary care model in which individuals are assigned to personal medical homes and  physicians. This model takes a holistic intervention for chronically ill patients and multiple  comorbidities (WHO, 2016). As a result, the PCMH should not be seen as a location in which  treatment is provided but rather as an all-encompassing model of organization that carries out the  fundamental duties associated with primary care. Comprehensiveness, putting the patient first,  patient-centered care, coordination, accessibility, high quality, and patient safety are the primary  characteristics of a PCMH.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80.95825195312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PCMH model suggests that all care types, including subspecialty care, health centers (clinics and hospitals), home health organizations, and nursing homes, as well as stakeholders,  including community, family, public, and private community-based services, should be  integrated, either physically or virtually (WHO, 2016). This is an argument that is central to the  model. It is distinguished from other models in that it provides patients with primary care  physicians who are assigned to them. This ensures that patients are aware of who is responsible  for their health and that providers are aware of the patients they are responsible for. By  proactively coordinating individuals to the most appropriate care, PCMH is considered the gate opener to care, as opposed to managing or limiting access to treatment (WHO, 2016). Using registries enhances care appropriateness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Wilcox &amp; McNeil, 2016).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indicates that most care  is provided by multidisciplinary teams working in primary care; however, if a patient requires a  specialist's services, primary care teams will pay for those services on the patient's behalf. The  PCMH model implements the idea of shared responsibility for a patient's health, also made possible by a unified payment system for providers. Along with information technology and  health information exchanges, patient registries are recognized as playing a unique part in the  success of PCMH models (WHO, 2016). This is done to ensure that patients receive the  appropriate services when and where they need them in a culturally and linguistically appropriate  manner.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59980773926" w:lineRule="auto"/>
        <w:ind w:left="17.760009765625" w:right="45.98388671875" w:firstLine="70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study by Franklin et al. (2020), the effectiveness of a wellness registry for cervical  cancer is explored. The registry reviewed in this study contains data that covers screening in  women. The authors note that an important determinant of the quality of medical care is whether  or not preventive health services and screenings are appropriately matched with the patient's  level of risk. Overscreening for cervical cancer in the United States causes unnecessary medical costs and distress for many women with minimal or almost no risk of the disease; as a result, this  overuse of screening is an indicator of lowered healthcare quality (Franklin et al., 2020). It is  difficult to change the behavior of doctors and adapt the practice to new information, but doing  so is vital to reduce the overuse of screens and other preventive health services to conserve these  resources and avoid interventions that are not necessary. The American Board of Internal  Medicine Foundation launched the national project "Choosing Wisely" in 2012 to reduce  unnecessary screening and increase the number of people getting the necessary screenings. The  purpose of the new cervical cancer screening (CCS) registry explored by Franklin et al. (2020)  was to reduce the number of screenings women had to undergo. This registry helped reduce the  cost of care and alleviate anxiety symptoms resulting from unnecessary screening procedures.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45556640625" w:line="459.8158550262451" w:lineRule="auto"/>
        <w:ind w:left="25.200042724609375" w:right="393.5546875" w:firstLine="716.88003540039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Franklin et al. (2020) state in their discussion that they aimed to determine the current  incidence of overscreening for cervical cancer. The evolution of CCS rates following the  introduction of the consensus guidelines for CCS in 2012 and variations in screening rates according to patient characteristics was among the findings of interest. Between 2005 and 2008,  26.8% of women aged 18 to 20 underwent cervical cancer screening; between 2013 and 2016,  that number dropped to 24.8% (Franklin et al., 2020). Despite this being a good and statistically  significant decrease, 25% of this age group’s women received CCS in violation of the  recommendations (Franklin et al., 2020). The frequency of overscreening ranged from 10% to  more than 50% in other surveys of this age group (Franklin et al., 2020). However, even at  baseline, fewer women 65 and older received CCS than in other surveys. Between 2005 and  2008 and 2013 and 2016, there was a little but statistically significant rise in the proportion of  older women who received CCS. The disparity between reduced CCS prevalence outside of  recommendations in Franklin et </w:t>
      </w:r>
      <w:r w:rsidDel="00000000" w:rsidR="00000000" w:rsidRPr="00000000">
        <w:rPr>
          <w:rFonts w:ascii="Times New Roman" w:cs="Times New Roman" w:eastAsia="Times New Roman" w:hAnsi="Times New Roman"/>
          <w:sz w:val="24"/>
          <w:szCs w:val="24"/>
          <w:rtl w:val="0"/>
        </w:rPr>
        <w:t xml:space="preserve">al.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study and other studies of women over 65 may be  due to several factors. One factor was the utilization of self-report in earlier studies to evaluate  Pap testing, which could inflate the number of women who get screened since it relies on recall  and because participants might not comprehend the phrase "Pap test." Another factor was that the project's design left out data on Pap tests performed outside the healthcare system, which could  have led to underestimating Pap test rates.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20.640106201171875" w:right="7.919921875" w:firstLine="699.359893798828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Franklin et al.’s (2020) study, there was a correlation between insurance status,  Spanish ethnicity, and black race with overscreening for cervical cancer. Medicare insurance was  linked to overscreening in women between 18 and 20. Early Medicare enrollment may be linked  to chronic diseases that require more frequent visits to the healthcare system and more chances to  be eligible for CCS (Franklin et al., 2020). Public insurance, such as Medicaid or Medicare, is  linked to overscreening for cervical cancer in women 65 or older (Franklin et al., 2020). Other  studies have not found an association between demographics and excess CCS or have found an  association between excess CCS and demographics, such as younger age, identifying as White,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having at least some college education, being married, or having an income three times more  than federal poverty level (Franklin et al., 2020). Identifying patient traits linked to  overscreening is at odds with the findings of these other investigations. The fact that other  demographic characteristics imply health insurance status—which may vary with the highest  correlation—can account for this discrepancy.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59980773926" w:lineRule="auto"/>
        <w:ind w:left="17.760009765625" w:right="13.631591796875" w:firstLine="729.120025634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Cervical cancer overscreening was also linked to increased participation in the healthcare  system, as seen by the availability of an activated personal health record. Although younger  patients are expected to use the health information system's online access more frequently,  discrepancies in the number of active personal health records cannot be solely attributed to the  younger age distribution of the Pap test group (Franklin et al., 2020). Significantly more women  in the Pap test group who were 65 or older also had active personal health records (Franklin et  al., 2020). This suggests that women more involved in the healthcare system are more likely to  receive CCS outside recommended guidelines. This could be because they visit the hospital more  frequently, increasing their chance of being offered screening. Due to their high level of  involvement with the healthcare system, these patients are very simple to contact. They may be  open to hearing persuasive messaging regarding the reasons for CCS.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8.81641387939453" w:lineRule="auto"/>
        <w:ind w:left="19.680023193359375" w:right="185.675048828125" w:firstLine="720.480041503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specific proportion of CCS performed at or after age 65 is anticipated to be necessary  due to risk factors (Franklin et al., 2020). Findings from a random chart review of 100 women  who had Pap tests show that 25% of the women in this group were 65 or older and had CCS for  an identified reason. 11% of the women under 21 years old received CCS due to an earlier  abnormal screening test (Franklin et al., 2020).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031005859375" w:line="459.8165988922119" w:lineRule="auto"/>
        <w:ind w:left="26.399993896484375" w:right="304.27368164062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031005859375" w:line="459.8165988922119" w:lineRule="auto"/>
        <w:ind w:left="26.399993896484375" w:right="304.273681640625" w:firstLine="69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effectively match preventive health treatments and screening to patient need and  control healthcare costs, nurse practitioners and patients must embrace and adhere to evidence-based guidelines more frequently (Franklin et al., 2020). Overscreening for cervical cancer is  important for nurse practitioners and other healthcare professionals because it raises the  possibility of needless tests and procedures and greater healthcare expenditures (Franklin et al.,  2020). Overscreening is a quality indicator (Franklin et al., 2020). Avoiding health screening has  been linked to a fear of painful exams. These discoveries have several clinical ramifications. For people 65 and older, clinical  practice in the health system adheres to current recommendations more closely than for younger  women (Franklin et al., 2020). With the introduction of the 2012 CCS consensus standards, there  was a decrease in Pap tests among those between the ages of 18 and 20, consistent with other  findings (Franklin et al., 2020). Removing CCS before age 21 will end the need for additional  testing, evaluation, and treatment after abnormal tests.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1614151000977" w:lineRule="auto"/>
        <w:ind w:left="17.760009765625" w:right="13.392333984375" w:firstLine="728.88000488281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Overscreening can be reduced in part by addressing provider barriers. The Choosing  Wisely campaign names time restraints, worry about liability, patient requests, and problems  with funding as provider hurdles. To further reduce overscreening, nurse practitioners and other  clinicians can adopt quality improvement initiatives, including patient education on the benefits  of delaying screening until age 21 (Franklin et al., 2020). The hurdles of time restrictions and  patient requests can be addressed. Using approaches like targeted clinical decision assistance in  the EMR, wall posters in exam rooms, and social media blasts to patients may reduce  unnecessary exams and the ensuing healthcare costs. In this study, 10,918 women underwent Pap  tests against the recommended practice (Franklin et al., 2020). The wasteful healthcare expenses  for Pap tests in this study, excluding charges for office visits or other costs, are projected to be  $545,900 using a $50 Pap test cost (Franklin et al., 2020)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1614151000977" w:lineRule="auto"/>
        <w:ind w:left="17.760009765625" w:right="13.392333984375" w:firstLine="72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another study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 a patient registry's effectiveness in managing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diabetes is explored. The researchers noted that by enhancing record-keeping and individualized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care, electronic patient registries could, for instance, help lower obstacles to comprehensive care.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Even the idea has been floated that a registry is necessary for diabetic management programs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succeed in enhancing diabetes outcomes. Yet, since data have proven improved service processes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clinical outcomes, the significance of computerized patient registries for managing diabetes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rural clinics is becoming recognized. Most research has been done in metropolitan settings 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nations with universal health care. In these trials, the registry's introduction was done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concurrently with </w:t>
      </w:r>
      <w:r w:rsidDel="00000000" w:rsidR="00000000" w:rsidRPr="00000000">
        <w:rPr>
          <w:rFonts w:ascii="Times New Roman" w:cs="Times New Roman" w:eastAsia="Times New Roman" w:hAnsi="Times New Roman"/>
          <w:sz w:val="24"/>
          <w:szCs w:val="24"/>
          <w:highlight w:val="white"/>
          <w:rtl w:val="0"/>
        </w:rPr>
        <w:t xml:space="preserve">the implementation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of other interventions. Outreach to vulnerable patients by mail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phone, distributing educational materials to patients and healthcare professionals,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community-based activities were all interventions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 When the study was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done, it was unclear if regular registry operations or other ongoing interventions had brought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about advancements. In situations with limited resources, improvements in care without the 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additional interventions are especially beneficial.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8.480072021484375" w:right="100.350341796875" w:firstLine="701.519927978515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obtained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suggested that only when the registry was  used at a moderate level or higher did the results indicate that a basic electronic registry helped  improve patient care and patient outcomes for diabetic individuals in Federally Qualified Health  Centers (FQHCs). This study also demonstrated improvements after registry implementation in  the absence of other ongoing interventions. Intentional, co-occurring treatments that call for  more resource base than FQHCs typically have complicated earlier studies looking into the  effects of registry use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registry usage linked to beneficial results in this  study was fairly straightforward. It included enthusiastic registry upkeep, the use of progress  notes generated by the registry that highlighted laboratory values and services that were either overdue or deviated from advised guidelines, registry use at the point of care, and registry generated review to monitor patients' care.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408569336" w:lineRule="auto"/>
        <w:ind w:left="19.680023193359375" w:right="3.98315429687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study's findings, it is unclear whether the reported care improvements correlated  with registry use were brought about by the registry or by better documentation. However, the  findings imply that improvements were driven by the registry, not just better documentation in  cases where clinical outcomes improved with care methods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Patients'  cholesterol and LDL levels improved when FQHCs chose to use the registry at a moderate or  higher level. As FQHCs decided to use the register sparingly, HbA1c levels gradually  deteriorated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Pollard et al., 2009)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Patients from these FQHCs also had lower baseline HbA1c  levels than those with high baseline values. Therefore, registries can potentially improve the  quality of care and patient outcomes.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5244789123535" w:lineRule="auto"/>
        <w:ind w:left="17.760009765625" w:right="67.1728515625" w:firstLine="726.48010253906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study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Baumgart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it is noted that the pandemic caused by COVID-19 has  presented challenges to healthcare systems worldwide. Because of the unpredictability of  transmission, the constraints of the physical infrastructure, supplies, and the labor force shortages in the healthcare system, it is necessary to dynamically adapt the deployment of resources to  manage the rapidly changing care demands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Baumgart,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Ideally, this should be done based  on RWD for the entire population. In addition, the shutdown of the face-to-face care  infrastructure necessitates the immediate deployment of various virtual healthcare options to  prevent the collapse of health organizations. One of the largest population-based deployments of  a comprehensive EMR is the Alberta Electronic Health Record Information System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Baumgart,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long-standing and stable telehealth hardware, provider compensation, training, and  legislative infrastructure that Alberta possesses have made it possible for the province to shift to  virtual healthcare quickly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45244789123535" w:lineRule="auto"/>
        <w:ind w:left="17.760009765625" w:right="67.1728515625" w:firstLine="72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Virtual health services such as asynchronous safe clinical communications, real-time  virtual care, and coordination between primary care physicians, specialists, and other healthcare  professionals are all included in virtual health services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Baumgart,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the rapid  launch of online screening and triage tools to guide testing and isolation, the online sharing of  results, patients and contact tracing, electronic recommended practice alerts and tools for  decision-making, test, and treatment order sets for standardized COVID-19 management, and  constant access to population-level real-time data to guide health professionals, public health  departments, and government decisions.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03271484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Methodology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04345703125" w:line="240" w:lineRule="auto"/>
        <w:ind w:left="22.080078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Search Strategy and Study Selection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3717098236084" w:lineRule="auto"/>
        <w:ind w:left="19.680023193359375" w:right="0.1318359375" w:firstLine="722.6400756835938"/>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on the literature review above, this research will qualitatively explain the Global  Health and Wellness Registry, Circles, made by RegenMed’s inCytes and Benchmarc, and  highlight its importance to clinical research, crucial stakeholders, and global health. The  literature was obtained from credible databases such as PubMed, ScienceDirect, Cochrane  Library, EMBASE, and Google Scholar. Only the articles on using registries in care management  and provision were included. Studies covering the use of registries in clinical trials were also  reviewed. The research did not involve an actual field study. It looked into the efforts the  International Science Nutrition Society (ISNS) used to build the new registry. After explaining  the registry in detail and comparing it with other registries researched before, conclusions were made on how the new registry can help global actors promote global health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3717098236084" w:lineRule="auto"/>
        <w:ind w:left="19.680023193359375" w:right="0.131835937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Analytical Methods and Reporting of the Findings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9408569336" w:lineRule="auto"/>
        <w:ind w:left="19.680023193359375" w:right="227.31079101562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Thematic analysis was used to analyze the literature reviewed in this study. The  limitations of each of the specific studies were considered. The studies were grouped based on  their topics of interest. The topics obtained from the thematic analysis were then explained in a  narrative form. </w:t>
      </w:r>
      <w:r w:rsidDel="00000000" w:rsidR="00000000" w:rsidRPr="00000000">
        <w:rPr>
          <w:rFonts w:ascii="Times New Roman" w:cs="Times New Roman" w:eastAsia="Times New Roman" w:hAnsi="Times New Roman"/>
          <w:sz w:val="24"/>
          <w:szCs w:val="24"/>
          <w:rtl w:val="0"/>
        </w:rPr>
        <w:t xml:space="preserve">The RegenMed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website and the videos shared on Facebook were scrutinized to gain more information on how the data systems of interest (inCytes and Benchmarc) can be used as a  Global Health and Wellness Registry.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03076171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Results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04345703125" w:line="240" w:lineRule="auto"/>
        <w:ind w:left="24.240112304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About the Global Health and Wellness Registry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24.240112304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4.1.1. Benchmarc Platform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02668762207" w:lineRule="auto"/>
        <w:ind w:left="20.640106201171875" w:right="60.1501464843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indicated earlier, the Benchmarc platform is among the tools that make up the Global  Health and Wellness Registry advanced by the International Science Nutrition Society (ISNS).  This tool is an interactive website that serves as a patient portal that enables patients to watch  their progress over time, take surveys to report their outcomes, and learn more about their  disease (The International Science Nutrition Society [ISNS], n.d.). It gives patients and doctors a  cause to sign up and incentivizes them to answer questionnaires as they improve. It is a clinical  trial management platform.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458.81641387939453" w:lineRule="auto"/>
        <w:ind w:left="19.680023193359375" w:right="93.630371093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Patients may sign up for and take part in clinical trials online. Three major steps describe  how patients can access and sign up for the Benchmarc platform. First, patients must access the  Benchmarc platform by responding to a chief investigator's email invitation or by visiting a link  on a website (ISNS, n.d.). Patients can now enter the patient portal, fill out their personal  information, examine trial information, and provide their consent to take part in the clinical trial.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patients will be asked to sign an electronic permission form and input their name,  contact information, and information about the clinical trial when they first access the portal.  This phase is essential to confirm that patients are qualified to participate in the clinical study  and have provided their free, prior, and informed consent. Finally, patients can choose their  preferred language of communication after providing their personal information and consent.  This phase is crucial to ensuring patients understand the trial staff, communicate with them  successfully, and receive study information in a familiar language (ISNS, n.d.). These three steps  give patients an easy and streamlined way to join Benchmarc's clinical trial platform and make  participating in clinical research from their homes simpler. The diagram below provides a  summary of these steps.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000000"/>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239999771118164"/>
          <w:szCs w:val="18.239999771118164"/>
          <w:u w:val="none"/>
          <w:shd w:fill="auto" w:val="clear"/>
          <w:vertAlign w:val="baseline"/>
          <w:rtl w:val="0"/>
        </w:rPr>
        <w:t xml:space="preserve">Figure 1: How Benchmarc Works </w:t>
      </w:r>
      <w:r w:rsidDel="00000000" w:rsidR="00000000" w:rsidRPr="00000000">
        <w:drawing>
          <wp:anchor allowOverlap="1" behindDoc="0" distB="19050" distT="19050" distL="19050" distR="19050" hidden="0" layoutInCell="1" locked="0" relativeHeight="0" simplePos="0">
            <wp:simplePos x="0" y="0"/>
            <wp:positionH relativeFrom="column">
              <wp:posOffset>1847850</wp:posOffset>
            </wp:positionH>
            <wp:positionV relativeFrom="paragraph">
              <wp:posOffset>171450</wp:posOffset>
            </wp:positionV>
            <wp:extent cx="4038451" cy="2888615"/>
            <wp:effectExtent b="0" l="0" r="0" t="0"/>
            <wp:wrapSquare wrapText="bothSides" distB="19050" distT="19050" distL="19050" distR="19050"/>
            <wp:docPr id="20"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4038451" cy="2888615"/>
                    </a:xfrm>
                    <a:prstGeom prst="rect"/>
                    <a:ln/>
                  </pic:spPr>
                </pic:pic>
              </a:graphicData>
            </a:graphic>
          </wp:anchor>
        </w:drawing>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8359375" w:line="240" w:lineRule="auto"/>
        <w:ind w:left="0" w:right="0" w:firstLine="0"/>
        <w:jc w:val="center"/>
        <w:rPr>
          <w:rFonts w:ascii="Times New Roman" w:cs="Times New Roman" w:eastAsia="Times New Roman" w:hAnsi="Times New Roman"/>
          <w:b w:val="0"/>
          <w:i w:val="1"/>
          <w:smallCaps w:val="0"/>
          <w:strike w:val="0"/>
          <w:color w:val="000000"/>
          <w:sz w:val="18.239999771118164"/>
          <w:szCs w:val="18.23999977111816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2.320098876953125" w:right="566.58935546875" w:firstLine="719.03991699218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320098876953125" w:right="566.5893554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the healthcare setting, the following four major steps are applied when using  Benchmarc to manage patient outcomes: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39.6800231933594" w:right="627.188720703125" w:hanging="34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Observational protocol: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the structured process for gathering information  regarding a patient's health status and response to therapy. The observational  methodology may change depending on the kind of medical service offered and the  disease being treated.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9408569336" w:lineRule="auto"/>
        <w:ind w:left="740.6401062011719" w:right="457.239990234375" w:hanging="356.640014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Patient survey: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Patients will be requested to complete a survey to offer details about  their symptoms, functional skills, quality of life, or other pertinent aspects of the  observational protocol calls for it. To provide a baseline measurement of the patient's  outcomes, the survey is often given out before the beginning of treatment.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45.4400634765625" w:right="310.103759765625" w:hanging="36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Results graphing: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completing the patient survey, the patient's results will be  graphed or plotted across time. This enables medical professionals to follow a patient's  development visually and spot any patterns or changes in their results.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9980773926" w:lineRule="auto"/>
        <w:ind w:left="737.760009765625" w:right="147.222900390625" w:hanging="353.5198974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Personal patient portal: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patient can access the results and any photographs  uploaded to the system during the case completion through a Personal Patient Portal.  Patients now have access to their medical records, enabling them to monitor their  progress and receive the appropriate therapy. Patients may be able to communicate with  their medical professionals through the portal and access additional information relevant  to their care (ISNS, n.d.).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45556640625" w:line="459.8159980773926" w:lineRule="auto"/>
        <w:ind w:left="20.160064697265625" w:right="287.291259765625" w:firstLine="699.8399353027344"/>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Patients may be able to share feedback on the Benchmarc platform regarding their  experiences with various treatments, including treatment efficacy, side effects, and general  satisfaction. A patient receiving two or more treatments and managing numerous cases  simultaneously can move between them at the site and finish the surveys using the same login  information. The Benchmarc interface allows patients involved in many cases and receiving  various therapies to complete questionnaires for each case under a single account (ISNS, n.d.). To provide input on various treatments or cases, the patient would no longer need to create  multiple accounts or log in and out of various accounts. This feature enhances the user  experience for patients by offering a quick and easy way for them to provide feedback on their  medical care.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24.240112304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4.1.2. InCytes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55689239502" w:lineRule="auto"/>
        <w:ind w:left="20.160064697265625" w:right="752.546386718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steps provide a guide on how users can join and use inCytes for the  management of clinical data and patient conditions: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240" w:lineRule="auto"/>
        <w:ind w:left="13.2000732421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Selecting Circle Role(s)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8550262451" w:lineRule="auto"/>
        <w:ind w:left="20.160064697265625" w:right="54.38110351562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various roles in InCytes seem to have been created to make collaboration and project  management for medical research easier, allowing users to contribute in different ways based on  their positions and areas of expertise. The roles from which to choose are as follows: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459.81614112854004" w:lineRule="auto"/>
        <w:ind w:left="1097.760009765625" w:right="1079.171142578125" w:hanging="714.47998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Sponsor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user who offers subscriptions or case credits to all other Circle  participants is known as a sponsor.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5689239502" w:lineRule="auto"/>
        <w:ind w:left="1107.8401184082031" w:right="420.194091796875" w:hanging="724.56008911132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user who has been invited to join a Circle by an administrator is referred to 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Member.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8.483190536499" w:lineRule="auto"/>
        <w:ind w:left="1105.2000427246094" w:right="53.709716796875" w:hanging="721.920013427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Team 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member of the medical community who helps with certain duties  in the day-to-day practice, such as case creation, patient enrolment, or Circle  administration. Despite full access to the account, they cannot be designated as Circle  administrators.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68896484375" w:line="459.8158550262451" w:lineRule="auto"/>
        <w:ind w:left="1100.1600646972656" w:right="293.037109375" w:hanging="716.8800354003906"/>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The Circle Administrator or Founder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person who creates and manages the  Circle, including its name, PHI settings, observational protocol, descriptions, and  membership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68896484375" w:line="459.8158550262451" w:lineRule="auto"/>
        <w:ind w:left="1100.1600646972656" w:right="293.037109375" w:hanging="716.880035400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Service Provider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 third-party role for InCytes Circles. A person who works  in a setting other than a clinic, such as a laboratory, is assigned to fill this position.  The Service Provider can help investigators by finishing blood tests, characterization  results, and other tasks on their behalf (ISNS, n.d.).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4.800109863281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Adding/Removing Team Members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58550262451" w:lineRule="auto"/>
        <w:ind w:left="19.680023193359375" w:right="434.185791015625" w:firstLine="3.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user is given the option to invite one or more teammates. They have complete access to  your account and can help with tasks like case development, patient enrollment, and circle  management.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25.440063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invite a new member of the team: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04345703125" w:line="240" w:lineRule="auto"/>
        <w:ind w:left="406.32003784179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Choose "Profile" from the navigation bar's bottom.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383.2800292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 the Team Members Field, select Invite.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614112854004" w:lineRule="auto"/>
        <w:ind w:left="745.4400634765625" w:right="417.88940429687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Provide the appropriate email address and, if necessary, choose the invitee's preferred  language.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40" w:lineRule="auto"/>
        <w:ind w:left="382.0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Press the invite button.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81614112854004" w:lineRule="auto"/>
        <w:ind w:left="737.760009765625" w:right="46.715087890625" w:hanging="348.000030517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Your team member will shortly get a message encouraging them to sign up and become a  part of your group.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25.440063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eliminate a team 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406.32003784179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Choose "Profile"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383.2800292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Choose the team member's name by clicking the three dots.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388.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Choose “Remove” (ISNS, n.d.).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Registration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9408569336" w:lineRule="auto"/>
        <w:ind w:left="19.680023193359375" w:right="93.92456054687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Investigators can join InCytes by accepting an invitation into a circle, in which case they  will receive an email with a direct registration link or by joining directly online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RegenMed,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Investigators must enter an email address and an 8-character password to safeguard their  account storage. Location of pi or personal information is frequently specific by country, region,  or </w:t>
      </w:r>
      <w:r w:rsidDel="00000000" w:rsidR="00000000" w:rsidRPr="00000000">
        <w:rPr>
          <w:rFonts w:ascii="Times New Roman" w:cs="Times New Roman" w:eastAsia="Times New Roman" w:hAnsi="Times New Roman"/>
          <w:sz w:val="24"/>
          <w:szCs w:val="24"/>
          <w:rtl w:val="0"/>
        </w:rPr>
        <w:t xml:space="preserve">institution; insights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currently offers two PI locations in Canada and the United States; choose  carefully which one best meets your needs, as once the account is created, it cannot be changed (ISNS, n.d.). Lastly, investigators can choose whether to protect their account with 2FA or two factor authentication; when ready to proceed, please read and sign the consent to the terms and  conditions.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3447265625" w:line="240" w:lineRule="auto"/>
        <w:ind w:left="30.720062255859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Summarized steps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14112854004" w:lineRule="auto"/>
        <w:ind w:left="745.2000427246094" w:right="166.983642578125" w:hanging="33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w:t>
      </w:r>
      <w:r w:rsidDel="00000000" w:rsidR="00000000" w:rsidRPr="00000000">
        <w:rPr>
          <w:rFonts w:ascii="Times New Roman" w:cs="Times New Roman" w:eastAsia="Times New Roman" w:hAnsi="Times New Roman"/>
          <w:sz w:val="24"/>
          <w:szCs w:val="24"/>
          <w:rtl w:val="0"/>
        </w:rPr>
        <w:t xml:space="preserve">invited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team or a colleague should have sent you an email or social media invitation  link. When you arrive at the login page, click Sign Up. Then, enter the required  information for your account.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739.6800231933594" w:right="180.4931640625" w:hanging="356.39999389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Preferred PI region (country where you will store your personal information (PI) data):  First name, last name, email (please use the same email that was entered into the system  when the invitation link was sent),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740.6401062011719" w:right="260.679931640625" w:hanging="352.5601196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Please take the time to read the Terms &amp; Conditions carefully; once done, please check  the box to agree and click next. Create a password.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740.6401062011719" w:right="193.487548828125" w:hanging="358.56002807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When you click NEXT, notifications@incites.com should email you a verification code  to complete the account registration process. To sign up, cut and paste this code into the  appropriate field.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949951171875" w:line="240" w:lineRule="auto"/>
        <w:ind w:left="389.759979248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After clicking SUBMIT, you can access your account dashboard (ISNS, n.d.).</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Accept an Invitation to a Circle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22.0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those who are new to InCytes, follow these steps: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8408203125" w:line="459.81614112854004" w:lineRule="auto"/>
        <w:ind w:left="383.280029296875" w:right="17.23266601562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Open the invitation email and click on the "Register Now" button. This platform connects  healthcare professionals globally to safely generate, collect, and analyze real-world data. 2. Complete the sign-up process.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240" w:lineRule="auto"/>
        <w:ind w:left="388.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Once registered, you will be directed to your dashboard.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81614112854004" w:lineRule="auto"/>
        <w:ind w:left="745.4400634765625" w:right="271.29638671875" w:hanging="36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To access the Circles Overview Page, select "Circles" from the navigation menu on the  left-hand side (ISNS, n.d.). </w:t>
      </w:r>
    </w:p>
    <w:p w:rsidR="00000000" w:rsidDel="00000000" w:rsidP="00000000" w:rsidRDefault="00000000" w:rsidRPr="00000000" w14:paraId="000000CB">
      <w:pPr>
        <w:widowControl w:val="0"/>
        <w:spacing w:line="240" w:lineRule="auto"/>
        <w:ind w:left="389.75997924804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On your dashboard, view My Alerts to find your circle information </w:t>
      </w:r>
    </w:p>
    <w:p w:rsidR="00000000" w:rsidDel="00000000" w:rsidP="00000000" w:rsidRDefault="00000000" w:rsidRPr="00000000" w14:paraId="000000CC">
      <w:pPr>
        <w:widowControl w:val="0"/>
        <w:spacing w:line="459.81614112854004" w:lineRule="auto"/>
        <w:ind w:left="739.6800231933594" w:right="353.47412109375" w:hanging="351.11999511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Select Accept, and you should be able to view, access, and use your new circle (ISNS,  n.d.).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2: Circle Overview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3295898437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5943600" cy="195580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1955800"/>
                    </a:xfrm>
                    <a:prstGeom prst="rect"/>
                    <a:ln/>
                  </pic:spPr>
                </pic:pic>
              </a:graphicData>
            </a:graphic>
          </wp:anchor>
        </w:drawing>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7599792480469"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7599792480469"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7599792480469"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7599792480469"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200439453125" w:line="240" w:lineRule="auto"/>
        <w:ind w:left="0"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3: My Alerts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42163085937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2273300"/>
            <wp:effectExtent b="0" l="0" r="0" t="0"/>
            <wp:docPr id="1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4:Alerts Page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Health Care Provider Sign Up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406.32003784179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 the invitation email, click “Join Now.”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81614112854004" w:lineRule="auto"/>
        <w:ind w:left="739.6800231933594" w:right="465.9716796875" w:hanging="356.39999389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You will be redirected to a new page where you will sign up, as shown below (ISNS,  n.d.).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5: Health Care Provider Sign Up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434570312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3390900" cy="5276851"/>
            <wp:effectExtent b="0" l="0" r="0" t="0"/>
            <wp:docPr id="1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390900" cy="5276851"/>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0018310546875"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0018310546875"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0018310546875"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Healthcare Provider Registration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14112854004" w:lineRule="auto"/>
        <w:ind w:left="19.680023193359375" w:right="13.7634277343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billing, claims to process, and other healthcare services are among those that  InCytes offers to healthcare providers. A healthcare professional who registers with InCytes  receives access to a customized dashboard that lists any duties the company has given them. A  healthcare practitioner will be taken to their dashboard after logging into their InCytes account (ISNS, n.d.). They can view any tasks that have been given to them there. These jobs could entail examining and approving medical claims, updating patient data, or submitting billing data. If the  dashboard is blank, no tasks are assigned to the healthcare practitioner. Nevertheless, if they are  given a task in the future, it will instantly show up on their dashboard. Healthcare professionals  may keep on top of their duties and ensure they finish important activities on time by frequently  checking their dashboards.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27343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6: InCytes Dashboard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7275390625" w:line="233.5761022567749" w:lineRule="auto"/>
        <w:ind w:left="10.800018310546875" w:right="57.601318359375" w:firstLine="7.44003295898437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5943600" cy="1599565"/>
            <wp:effectExtent b="0" l="0" r="0" t="0"/>
            <wp:docPr id="19"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1599565"/>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Create and Test a Test Case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5087890625" w:line="459.81614112854004" w:lineRule="auto"/>
        <w:ind w:left="17.760009765625" w:right="120.140380859375" w:firstLine="72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you have activated your subscription, you can start working on your first case. The  case will continue to be worked on up until the conclusion of the final survey in the  Observational Protocol. The results of each survey will be accessible at any time and made  public as soon as possible once they have been tabulated (ISNS, n.d.).</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7: Adding a Test Case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5943600" cy="2276475"/>
            <wp:effectExtent b="0" l="0" r="0" t="0"/>
            <wp:docPr id="1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9436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9980773926" w:lineRule="auto"/>
        <w:ind w:left="0" w:right="7.29736328125" w:firstLine="735.3601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Navigate to Cases in the left navigation bar to get started. At the upper right of the screen,  select +ADD CASE. In the Create Your Case field, provide the name of your Circle. You can  omit the advanced settings from test cases unless you also want to test them. Enter your test  patient's email in the patient email field by choosing from the options below: Use any email  address you may have other than the one you use to sign up as an investigator. Start a new email  account. Use your email address+1 to register your patient if you have already registered in the  system with a @gmail address (ISNS, n.d.). For example, if you registered with  johnsmith@gmail.com on the clinician portal, you can use johnsmith+1@gmail.com to register  your test patient and access the patient portal with this email. This lifehack works exclusively  with Gmail). Click CREATE CASE to finish (ISNS, n.d.).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Delete Test Case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14112854004" w:lineRule="auto"/>
        <w:ind w:left="19.680023193359375" w:right="44.35058593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steps to remove a test case from InCytes are as follows: Start by picking the "Cases"  option in the left navigation bar to go to the "Cases" section. Find and click on the exact test case  you wish to remove. Once in the relevant test case, look at the top right of the screen, where you  will see the "ARCHIVE CASE" button (ISNS, n.d.). To begin the process of eliminating the test case, click the "ARCHIVE CASE" button. You will be prompted for confirmation before  archiving or deleting the case. To finish the procedure, click "CONFIRM." The test case will  vanish from the list of cases once you've confirmed the deletion, signifying a successful deletion.  Ensure you delete the test case permanently before confirming the action. Once it has been  deleted, it cannot be recovered.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27343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8: Deleting an InCytes Test Case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7275390625" w:line="237.12039470672607" w:lineRule="auto"/>
        <w:ind w:left="10.800018310546875" w:right="57.601318359375" w:firstLine="7.440032958984375"/>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843463" cy="1467010"/>
            <wp:effectExtent b="0" l="0" r="0" t="0"/>
            <wp:docPr id="2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4843463" cy="146701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7275390625" w:line="237.12039470672607" w:lineRule="auto"/>
        <w:ind w:left="10.800018310546875" w:right="57.601318359375" w:firstLine="7.44003295898437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Review Your Protocol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5087890625" w:line="459.81614112854004" w:lineRule="auto"/>
        <w:ind w:left="17.760009765625" w:right="567.5524902343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capacity to establish and manage research protocols is one of the many services  offered by the healthcare platform InCytes to healthcare practitioners. There are various  processes involved in reviewing your procedure on InCytes: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738.4800720214844" w:right="539.185791015625" w:hanging="33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Register for an InCytes account: You must sign into your InCytes account with your  username and password to read your protocol.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5689239502" w:lineRule="auto"/>
        <w:ind w:left="740.6401062011719" w:right="220.4565429687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Go to the "Protocols" section after logging in: The "Protocols" part is typically found in  the left-hand menu bar.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50" w:right="366.0498046875" w:hanging="361.920013427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Find your protocol here: Find the protocol you want to evaluate in the list of protocols  shown on the screen.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034423828125" w:line="240" w:lineRule="auto"/>
        <w:ind w:left="382.0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Launching the protocol: To access and see its information, click on its name.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99999999999996" w:line="460.79999999999995" w:lineRule="auto"/>
        <w:ind w:left="388.5600280761719" w:right="26.4404296875" w:firstLine="1.1999511718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Review the protocol: As soon as it is open, carefully review all the information, including  the study design, eligibility requirements, study protocols, and data collection techniques.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99999999999996" w:line="460.79999999999995" w:lineRule="auto"/>
        <w:ind w:left="388.5600280761719" w:right="26.4404296875" w:firstLine="1.1999511718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Change the protocol (if required): You can edit it by selecting "Edit Protocol" and  making the required modifications if you see any mistakes or believe it needs to be  changed.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5689239502" w:lineRule="auto"/>
        <w:ind w:left="746.8800354003906" w:right="123.94287109375" w:hanging="359.7599792480469"/>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To submit the protocol for review, click the "SUBMIT" option after you have completed  any necessary revisions and are pleased with the procedure.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8550262451" w:lineRule="auto"/>
        <w:ind w:left="739.6800231933594" w:right="472.764892578125" w:hanging="346.799926757812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Upon submission of the protocol, you must wait for feedback from the InCytes team.  Before the protocol may be authorized, you must respond to any comments,  recommendations, or requests for more details that they may make.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5689239502" w:lineRule="auto"/>
        <w:ind w:left="746.8800354003906" w:right="277.696533203125" w:hanging="359.03991699218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The protocol can be finished using the "Finalize" button after any comments have been  addressed and the protocol has been accepted (ISNS, n.d.).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7607421875" w:line="459.8155689239502" w:lineRule="auto"/>
        <w:ind w:left="26.399993896484375" w:right="466.937255859375" w:firstLine="714.000091552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ensure that your study is planned and carried out efficiently and ethically by  carefully examining your protocol and making any necessary adjustments.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Register a New Patient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460.79999999999995" w:lineRule="auto"/>
        <w:ind w:left="17.760009765625" w:right="7.7270507812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Depending on the services being used, InCytes may also have extra features or criteria for  patient registration. Medical professionals can add patients to their InCytes list and ask them to  register for Benchmarc. They can view their health information, communicate with medical  professionals, and access additional services (ISNS, n.d.). Understanding how a patient can be  registered into the inCytes database is important. Below are the steps involved in patient  registration on InCytes: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460.79999999999995" w:lineRule="auto"/>
        <w:ind w:left="750" w:right="297.14599609375" w:hanging="355.919952392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Locate the " Patients "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Choose "Patients" in the navigation bar on the left-hand  side of the screen from the InCytes dashboard.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5689239502" w:lineRule="auto"/>
        <w:ind w:left="740.6401062011719" w:right="343.961181640625" w:hanging="356.640014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Add a new patient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add a new patient, select the “+ADD PATIENT” button in the  top right corner of the screen.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5689239502" w:lineRule="auto"/>
        <w:ind w:left="746.8800354003906" w:right="16.8798828125" w:hanging="36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Enter the patient's details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 the necessary patient data, including the patient's email  address, birth date, and cell phone number, in the box that appears. As required, you can  also enter more patient data.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5689239502" w:lineRule="auto"/>
        <w:ind w:left="738.0000305175781" w:right="597.0458984375" w:hanging="353.7599182128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Submit the data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entering all the necessary patient data, click the "SUBMIT"  button to save and send the patient's information (ISNS, n.d.).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9: Registering a new client. </w:t>
      </w: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14300" distT="114300" distL="114300" distR="114300">
            <wp:extent cx="5943600" cy="4889500"/>
            <wp:effectExtent b="0" l="0" r="0" t="0"/>
            <wp:docPr id="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36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88354492187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747.60009765625" w:right="32.349853515625" w:hanging="361.200103759765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Sending an invitation to patients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patient will receive an email invitation to register  for Benchmarc, the Personal Patient Portal, as soon as you submit their information. 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patient will use this gateway to access their medical records, connect with their doctors,  and utilize other InCytes services (ISNS, n.d.).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240" w:lineRule="auto"/>
        <w:ind w:left="13.60321044921875" w:right="0" w:firstLine="0"/>
        <w:jc w:val="left"/>
        <w:rPr>
          <w:rFonts w:ascii="Times New Roman" w:cs="Times New Roman" w:eastAsia="Times New Roman" w:hAnsi="Times New Roman"/>
          <w:b w:val="0"/>
          <w:i w:val="1"/>
          <w:smallCaps w:val="0"/>
          <w:strike w:val="0"/>
          <w:color w:val="44546a"/>
          <w:sz w:val="20.15999984741211"/>
          <w:szCs w:val="20.15999984741211"/>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20.15999984741211"/>
          <w:szCs w:val="20.15999984741211"/>
          <w:u w:val="none"/>
          <w:shd w:fill="auto" w:val="clear"/>
          <w:vertAlign w:val="baseline"/>
          <w:rtl w:val="0"/>
        </w:rPr>
        <w:t xml:space="preserve">Figure 10: Registration Completed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6005859375" w:line="240" w:lineRule="auto"/>
        <w:ind w:left="0" w:right="0" w:firstLine="0"/>
        <w:jc w:val="center"/>
        <w:rPr>
          <w:rFonts w:ascii="Times New Roman" w:cs="Times New Roman" w:eastAsia="Times New Roman" w:hAnsi="Times New Roman"/>
          <w:b w:val="0"/>
          <w:i w:val="1"/>
          <w:smallCaps w:val="0"/>
          <w:strike w:val="0"/>
          <w:color w:val="44546a"/>
          <w:sz w:val="20.15999984741211"/>
          <w:szCs w:val="20.15999984741211"/>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20.15999984741211"/>
          <w:szCs w:val="20.15999984741211"/>
          <w:u w:val="none"/>
          <w:shd w:fill="auto" w:val="clear"/>
          <w:vertAlign w:val="baseline"/>
        </w:rPr>
        <w:drawing>
          <wp:inline distB="19050" distT="19050" distL="19050" distR="19050">
            <wp:extent cx="4285828" cy="2232660"/>
            <wp:effectExtent b="0" l="0" r="0" t="0"/>
            <wp:docPr id="12"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285828" cy="223266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9408569336" w:lineRule="auto"/>
        <w:ind w:left="20.640106201171875" w:right="154.014892578125" w:firstLine="699.359893798828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crucial to remember that patients can finish the registration process whenever they  attempt to access Benchmarc if they are interrupted while it is being done. Patients occasionally  fail to finish the enrolling procedure, leaving their status as "Pending" (ISNS, n.d.). In certain  circumstances, healthcare professionals can resend the invitation to the patient to nudge them  toward finishing their enrollment. The processes to resend an invitation are as follows: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740.6401062011719" w:right="16.94580078125" w:hanging="33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From the navigation menu on the left-hand side of the screen, choose "Patients." You will  then be sent to your patient list.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750" w:right="582.510986328125" w:hanging="36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Find the patient to whom you want to resend the invitation. If someone's enrollment  status is "Pending," that suggests they haven't finished it yet.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382.080078125" w:right="86.832275390625" w:firstLine="5.9999084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To access the settings menu, click the three dots next to the patient's name. 4. Choose "Resend Invitation" from the options menu. The patient's invitation email will be  sent again to the email address linked to their account.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patient can finish the signup process and start using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soon as they  receive the invitation email (ISNS, n.d.). Healthcare professionals can maintain track of which  patients have enrolled and which are still waiting by monitoring the patient list. They can then  resend invites as necessary to ensure all patients have access to the services offered by InCytes.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33.84002685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Creating a New Case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59408569336" w:lineRule="auto"/>
        <w:ind w:left="17.760009765625" w:right="200.6079101562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incident of a patient undergoing a specified observational protocol is referred to as a  case in InCytes (ISNS, n.d.). A case is generated when a medical professional designates a  patient to a certain observational procedure, sponsor, or Circle. When a case is generated, the  following takes place: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258.5203552246094" w:right="299.83398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An observational protocol is a collection of instructions healthcare professionals use to  gather information about a specific patient population. A patient who is enrolled in an  observational protocol will be required to respond to questionnaires and provide  information that will be used to assess their health condition and treatment outcomes.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37.760009765625" w:right="0" w:hanging="545.9193420410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Pharmacies and other businesses interested in learning more about a certain patient  population are often sponsors. They might contribute money or other materials to help the  observational protocol.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37.760009765625" w:right="207.5048828125" w:hanging="612.5990295410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A circle is made up of healthcare professionals who collaborate to gather information  about a certain patient population. They might work together to create the observational  protocol, find patients, and gather information (ISNS, n.d.).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17.760009765625" w:right="379.969482421875" w:firstLine="70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case is made when a patient is assigned to an observational protocol, a sponsor, and  Circle. The case will continue up until the conclusion of the final survey in the observational  protocol. The prescriber of the observational protocol will have quick access to the patient's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459.8159980773926" w:lineRule="auto"/>
        <w:ind w:left="17.760009765625" w:right="88.514404296875" w:firstLine="1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survey responses and other data when provided. The healthcare provider can use this information to track the patient's development, assess the effectiveness of the treatment, and make any  required modifications to the patient's care plan (ISNS, n.d.). InCytes cases enable healthcare  professionals to gather and evaluate data orderly and systematic, making it simpler to track  patient progress, spot trends, and enhance patient outcomes. Below is a summary of the steps  involved in creating a new case: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8550262451" w:lineRule="auto"/>
        <w:ind w:left="383.280029296875" w:right="203.85742187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On the Case Overview Screen or New Case in the left navigation bar, click ADD CASE. 2. Enter the sponsoring (Primary) Circle, where the observational protocol automatically  applies.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043701171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11: Creating a new case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6840820312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4238592" cy="1799590"/>
            <wp:effectExtent b="0" l="0" r="0" t="0"/>
            <wp:docPr id="10"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238592" cy="179959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68408203125" w:line="240" w:lineRule="auto"/>
        <w:ind w:left="0"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740.1600646972656" w:right="253.81103515625" w:hanging="352.08007812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Employ "Advanced Case " settings to modify the case to your needs. Advanced Case  Settings are extra customization choices that healthcare professionals can use to mold a  case to their requirements. Following are some instances where medical professionals  might make use of advanced case settings: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1466.4002990722656" w:right="246.802978515625" w:hanging="487.8799438476562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Occasionally, healthcare providers may alter the survey questions in an  observational program to suit their patient demographic better or to gather more precise data. They can add, remove, or edit survey questions as necessary using  the Advanced Case settings.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9408569336" w:lineRule="auto"/>
        <w:ind w:left="1465.2003479003906" w:right="432.98095703125" w:hanging="553.3596801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The timing of surveys may need to be changed to collect data at more precise  intervals, depending on the patient population and the objectives of the  observational study. They can alter the scheduling of surveys using Advanced  Case options to meet their needs best.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1460.1600646972656" w:right="20.498046875" w:hanging="614.999084472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Adding research-specific details: In some circumstances, healthcare professionals  may want to include further details regarding the observational procedure or study  to better inform patients about its objectives. They can add unique text or other  information to the case using advanced case settings.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1460.1600646972656" w:right="174.53125" w:hanging="601.639709472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Healthcare professionals can tailor cases to better meet their needs and the needs  of their patients by using Advanced Case settings. They may be able to gather  more pertinent and reliable data in this way, monitor patient progress more  successfully, and produce better results (ISNS, n.d.).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737.760009765625" w:right="83.760986328125" w:hanging="355.67993164062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Enter the patient's email address if they are new, or choose an existing patient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Normally,  when registering, patients will enter their personal information; however, if you would  like to do so here, please select Show Personal Information. You can then enter the  patient's first name, middle name, last name, country, mobile phone, birthdate, and PI  region, where you prefer to store the patient's information (ISNS, n.d.). Healthcare  practitioners can add existing patients to their dashboard in InCytes or register new  patients. Healthcare professionals must enter the patient's email address to add a new  patient. After entering their email address, the patient will receive an email invitation to  register for Benchmarc, the Personal Patient Portal. The healthcare professional may choose the patient from their list if they are registered.  After being chosen, the healthcare professional can see and, if necessary, edit the patient's  information. The healthcare practitioner can choose "Display Personal Information" to include  further details such as the patient's first name, middle name, last name, country, cell phone,  birthdate, and PI region if the patient is brand-new and hasn't yet filled out their personal  information during registration. The area where the healthcare provider wants to keep the  patient's information is called the PI region.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Healthcare professionals who work in many locations and must maintain patient  information arranged by region may find this helpful. The patient will receive an email invitation  to sign up 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the healthcare professional has completed filling out all the  required fields (ISNS, n.d.). Ultimately, the InCytes patient registration process enables medical  professionals to track their patients and monitor their development via observational protocols.  Healthcare professionals may ensure they have correct and current information about their  patients by adding and editing patient information, which can help them deliver better treatment  and achieve better results.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34.222412109375" w:firstLine="724.560089111328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81614112854004" w:lineRule="auto"/>
        <w:ind w:left="745.2000427246094" w:right="85.595703125" w:hanging="355.4400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Click CREATE CASE when done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final step is clicking “CREATE CASE,” as shown  in the image below.</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0"/>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12: Create Case (ISNS, n.d.)</w:t>
      </w:r>
      <w:r w:rsidDel="00000000" w:rsidR="00000000" w:rsidRPr="00000000">
        <w:rPr>
          <w:rFonts w:ascii="Times New Roman" w:cs="Times New Roman" w:eastAsia="Times New Roman" w:hAnsi="Times New Roman"/>
          <w:b w:val="0"/>
          <w:i w:val="0"/>
          <w:smallCaps w:val="0"/>
          <w:strike w:val="0"/>
          <w:color w:val="44546a"/>
          <w:sz w:val="18.239999771118164"/>
          <w:szCs w:val="18.239999771118164"/>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556640625" w:line="217.78485774993896" w:lineRule="auto"/>
        <w:ind w:left="9.840087890625" w:right="687.89794921875" w:firstLine="638.3999633789062"/>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546a"/>
          <w:sz w:val="18.239999771118164"/>
          <w:szCs w:val="18.239999771118164"/>
          <w:u w:val="none"/>
          <w:shd w:fill="auto" w:val="clear"/>
          <w:vertAlign w:val="baseline"/>
        </w:rPr>
        <w:drawing>
          <wp:inline distB="19050" distT="19050" distL="19050" distR="19050">
            <wp:extent cx="5143312" cy="3011805"/>
            <wp:effectExtent b="0" l="0" r="0" t="0"/>
            <wp:docPr id="11"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143312" cy="3011805"/>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Data Entry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55810546875" w:line="240" w:lineRule="auto"/>
        <w:ind w:left="383.28002929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Delegates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602668762207" w:lineRule="auto"/>
        <w:ind w:left="17.760009765625" w:right="47.471923828125" w:firstLine="73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Surveys can be given to delegates in InCytes, who will then be given a job and deadline  for finishing the survey. When designing the observational protocol for a circle, survey delegates  are defined and given roles in fulfilling a specific survey. On their dashboard, survey assigners  can view their assigned surveys, along with their delegates and statuses (ISNS, n.d.). The task  assigner can finish a task themself, reassign or close a task, or send a reminder to a delegate.  Patients, team members, other professionals, or service providers may be given surveys. Service  providers can be designated independent assignees and alternatives to help with survey  completion. The following are the results of the survey.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459.81614112854004" w:lineRule="auto"/>
        <w:ind w:left="20.160064697265625" w:right="373.67309570312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ability to assign delegates makes it easier to enter data and complete surveys with  more freedom. It allows healthcare professionals to assign assignments to particular team members, other clinicians, or service providers, which expedites survey completion and saves  time. By designating delegates, the survey assigner may make sure the right individual fills out  the survey and, if necessary, follow up with reminders or take action to finish the assignment  themselves (ISNS, n.d.). This function generally ensures that all pertinent information is  appropriately input and stored in InCytes. The system will remind the survey delegate about their  task on the due date.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13: Due date notification for delegates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2392578125" w:line="220.5908489227295" w:lineRule="auto"/>
        <w:ind w:left="383.280029296875" w:right="996.3616943359375" w:firstLine="572.460021972656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4752175" cy="2677160"/>
            <wp:effectExtent b="0" l="0" r="0" t="0"/>
            <wp:docPr id="16"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4752175" cy="267716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Clinicians/Service Providers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8271484375" w:line="480" w:lineRule="auto"/>
        <w:ind w:left="18.000030517578125" w:right="293.80859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Clinicians and service providers who haven't enrolled yet will get an email with an  invitation link. Before they can access their duties, they must first register. Tasks can be found  by individuals who have already registered on their dashboard or the task’s summary page (ISNS, n.d.). The tasks are also visible to service providers designated as alternate assignees.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240" w:lineRule="auto"/>
        <w:ind w:left="383.280029296875"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240" w:lineRule="auto"/>
        <w:ind w:left="383.280029296875"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Patients</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480" w:lineRule="auto"/>
        <w:ind w:left="383.280029296875" w:right="0" w:firstLine="33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Patients who have not yet registered will get an email invitation. After completing a short registration process, they will be directed to the first survey once they click the invitation (ISNS,  n.d.). Patients already signed up for Benchmarc can find all survey alerts on their dashboard.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Report Building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65988922119" w:lineRule="auto"/>
        <w:ind w:left="20.640106201171875" w:right="546.6931152343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a report begins with the creation of a template. The steps for making a new  template in inCytes are as follows: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14112854004" w:lineRule="auto"/>
        <w:ind w:left="739.6800231933594" w:right="451.8310546875" w:hanging="33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On the inCytes homepage, click the Report tab in the left pane. Then, select the  "+BUILD REPORT" link in the page's upper right corner. This action will generate a  new report.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738.0000305175781" w:right="140.550537109375" w:hanging="354.720001220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 the field provided, give the template a name. Click "CREATE REPORT" once you've  entered the name. The Report Builder will launch as soon as that happens, letting you  begin making your template (ISNS, n.d.).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14: Reports Overview</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741333007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5943601" cy="2929890"/>
            <wp:effectExtent b="0" l="0" r="0" t="0"/>
            <wp:docPr id="1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1" cy="29298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459.8159980773926" w:lineRule="auto"/>
        <w:ind w:left="19.44000244140625" w:right="18.4790039062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these steps, you can quickly create a new template in inCytes, allowing you to save  and reuse a specific format or layout for subsequent reports. Using this method, you can quickly  create templates tailored to your needs and conserve time when producing new reports. "Templates" are pre-designed report structures that can be modified to produce individual reports  with the desired data and layout when handling inCytes reports. On the "Reports Overview  Page," under the "Saved Reports" section, you can access and manage these templates (ISNS,  n.d.). After a template has been made, it can be changed by removing, renaming, or changing the  report's format and content. This gives users the ability to create reports that best suit their needs.  Users can click on the "Refresh" icon in the upper right of the Report Builder to update the data  in a report. The most recent statistics will be used to update the data in the report.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15: Report Builder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835327148437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9050" distT="19050" distL="19050" distR="19050">
            <wp:extent cx="5943601" cy="3453765"/>
            <wp:effectExtent b="0" l="0" r="0" t="0"/>
            <wp:docPr id="1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43601" cy="345376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5689239502" w:lineRule="auto"/>
        <w:ind w:left="20.640106201171875" w:right="48.912353515625" w:firstLine="72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built reports may also be edited occasionally as deemed fit. The user should choose  the desired template from the "Report Overview Page" before clicking the "EDIT" button to start the procedure. By doing so, the "Report Builder" will open, allowing the user to edit the report as  necessary (ISNS, n.d.). Selecting the data points for the report is the first step in changing the  template. To do this, choose the pertinent data points by clicking on the circle next to each one.  The user must then determine the Y-Axis of the report. The graph or chart's vertical axis, known  as the Y-Axis, shows the values of the chosen data points. The user can select the proper Y-Axis  by selecting the pertinent option from the list of options. The user must next select the necessary  cohorts for the report. Users are grouped into cohorts based on shared traits or characteristics to  segment the data for analysis. The user can choose suitable cohorts based on their requirements  and the report's goals. After completing these three steps, the user can save the modifications  made to the report template and generate the revised report with the new data and settings.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Renaming and Removing Reports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459.8159408569336" w:lineRule="auto"/>
        <w:ind w:left="19.680023193359375" w:right="270.78857421875" w:firstLine="725.760040283203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must find the report they wish to remove on the Report Overview Page to  remove it. They can then click on the three dots that show when they move their mouse cursor  over the report. The user should choose "Delete" from the list of options appearing after doing  this (ISNS, n.d.). When asked to confirm the action, they can choose "REMOVE" to delete the  template or "CANCEL" to stop the procedure by pressing the appropriate button.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459.8159408569336" w:lineRule="auto"/>
        <w:ind w:left="19.680023193359375" w:right="270.78857421875"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16: Removing/renaming a report </w:t>
      </w: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14300" distT="114300" distL="114300" distR="114300">
            <wp:extent cx="5943600" cy="2857500"/>
            <wp:effectExtent b="0" l="0" r="0" t="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556640625" w:line="215.42667388916016" w:lineRule="auto"/>
        <w:ind w:left="10.800018310546875" w:right="57.601318359375" w:firstLine="7.44003295898437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L</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ocating a Circle to Build Data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157470703125" w:line="459.8159980773926" w:lineRule="auto"/>
        <w:ind w:left="20.640106201171875" w:right="74.354248046875" w:firstLine="72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must change the name of the circle the report is based on to rename it. They can  do this by selecting the pen icon in the Report Builder's "Circles" section. Then, they can click  "UPDATE REPORT" after entering the name of the necessary circle or choosing it from the list  of suggested names (ISNS, n.d.). The report's name will change as a result. Users may manage  and edit their reports in the inCytes platform by following these steps, renaming or eliminating  them as necessary to keep their data current and organized.</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5207519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17: Locating a Circle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17.18987941741943" w:lineRule="auto"/>
        <w:ind w:left="33.84002685546875" w:right="57.601318359375" w:hanging="15.5999755859375"/>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1905000"/>
            <wp:effectExtent b="0" l="0" r="0" t="0"/>
            <wp:docPr id="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17.18987941741943" w:lineRule="auto"/>
        <w:ind w:left="33.84002685546875" w:right="57.601318359375" w:hanging="15.599975585937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Cohort Building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82373046875" w:line="459.81602668762207" w:lineRule="auto"/>
        <w:ind w:left="19.680023193359375" w:right="123.936767578125" w:firstLine="725.76004028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default cohort filters are shown on the right side of the Report Builder when a user  adds a Y-axis to their report. Only the information about the user's patients is shown in the first  cohort filter, "Cohort A," which is labeled and underlined with a blue line on the left. This  indicates that the report will only display information about the patients added to the user's circle (ISNS, n.d.). The second cohort filter, "Cohort B," shows information for all cases made inside  the user's circle, including information on the patients of all circle members. In other words, the  report will include information on the user's patients and those in their circle.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26025390625" w:line="459.8159408569336" w:lineRule="auto"/>
        <w:ind w:left="19.680023193359375" w:right="200.8972167968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can alter the cohorts in their report by choosing various parameters for each  cohort filter. For instance, they could develop a cohort that only provides data for patients of a  certain age or gender or who have undergone a particular diagnosis or course of therapy (ISNS,  n.d.). Users can segment their data and get more granular insights into their patient's health outcomes and treatment efficacy by creating unique cohorts. Users can easily customize cohorts  on the inCytes platform to help them produce reports that best suit their needs.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51757812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517578125" w:line="240" w:lineRule="auto"/>
        <w:ind w:left="0"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18: Building cohorts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2119140625" w:line="216.62864685058594" w:lineRule="auto"/>
        <w:ind w:left="4.80010986328125" w:right="57.601318359375" w:firstLine="13.43994140625"/>
        <w:jc w:val="left"/>
        <w:rPr>
          <w:rFonts w:ascii="Times New Roman" w:cs="Times New Roman" w:eastAsia="Times New Roman" w:hAnsi="Times New Roman"/>
          <w:i w:val="1"/>
          <w:color w:val="44546a"/>
          <w:sz w:val="18.239999771118164"/>
          <w:szCs w:val="18.239999771118164"/>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2603500"/>
            <wp:effectExtent b="0" l="0" r="0" t="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2119140625" w:line="216.62864685058594" w:lineRule="auto"/>
        <w:ind w:left="4.80010986328125" w:right="57.601318359375" w:firstLine="13.4399414062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Adding a Cohort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00341796875" w:line="240" w:lineRule="auto"/>
        <w:ind w:left="25.440063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steps for adding a cohort to the inCytes platform are listed below.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00341796875" w:line="240" w:lineRule="auto"/>
        <w:ind w:left="25.4400634765625"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3.280029296875" w:right="374.41162109375" w:firstLine="23.04000854492187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To add a cohort, the user should click the "ADD COHORT +" button in the Report  Builder. They can then personalize the new cohort filter that suits their needs. </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3.280029296875" w:right="374.41162109375" w:firstLine="23.04000854492187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relevant cohort attribute can then be entered into the filter or chosen from a list of  suggestions by the user. This could include information on a person's age, gender,  diagnosis, or medical history. Users can then configure the filter only to contain  information that satisfies the defined criteria.</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3.280029296875" w:right="374.4116210937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filter can be added to the report by clicking "ADD COHORT FILTER" after the user  has set it. Before proceeding to the next stage, users might add all the filters they desire to  use simultaneously.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48.0799865722656" w:right="236.9775390625" w:hanging="365.999908447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Once all relevant cohort criteria have been added to the report, the user should click  "DONE" at the bottom. By doing so, the report will be updated to reflect the new cohort (ISNS, n.d.).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19: Adding a cohort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2392578125" w:line="240" w:lineRule="auto"/>
        <w:ind w:left="0" w:right="0" w:firstLine="0"/>
        <w:jc w:val="center"/>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3136900"/>
            <wp:effectExtent b="0" l="0" r="0" t="0"/>
            <wp:docPr id="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9.680023193359375" w:right="513.00659179687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9.680023193359375" w:right="513.00659179687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9.680023193359375" w:right="513.00659179687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9.680023193359375" w:right="513.006591796875" w:firstLine="700.319976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methods make it simple for users to add cohorts to their reports, segment their  data, and get more detailed information about their patient's health outcomes and treatment  efficacy (ISNS, n.d.). The inCytes platform is an effective tool for managing and analyzing  healthcare since it simplifies cohort construction and customization.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Removing a Cohort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459.8155689239502" w:lineRule="auto"/>
        <w:ind w:left="26.399993896484375" w:right="152.064208984375" w:firstLine="719.0400695800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must first find the cohort they want to delete in the Report Builder before they  can remove it from a report. They can choose "Delete" from the menu by clicking the three dots next to the cohort. The user will be asked to confirm the deletion after choosing "Delete" by  choosing "REMOVE" to delete the cohort or "CANCEL" to stop the operation (ISNS, n.d.). The  cohort will be permanently removed from the report if the user chooses "REMOVE." The report  will no longer contain any information related to a deleted cohort; it is vital to remember this.  Hence, users should ensure they have exported any necessary data before removing a cohort.  Users should use caution while deleting cohorts from their reports since, once deleted, they  cannot be recovered.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20: Removing a cohort </w:t>
      </w: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drawing>
          <wp:inline distB="114300" distT="114300" distL="114300" distR="114300">
            <wp:extent cx="5386388" cy="2658666"/>
            <wp:effectExtent b="0" l="0" r="0" t="0"/>
            <wp:docPr id="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386388" cy="2658666"/>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9757080078125" w:line="215.1742172241211" w:lineRule="auto"/>
        <w:ind w:left="10.080108642578125" w:right="57.601318359375" w:firstLine="8.15994262695312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Editing a Cohort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704833984375" w:line="240" w:lineRule="auto"/>
        <w:ind w:left="25.440063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steps for editing a cohort on the inCytes platform are listed below.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745.4400634765625" w:right="253.421630859375" w:hanging="339.1200256347656"/>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745.4400634765625" w:right="253.421630859375" w:hanging="339.1200256347656"/>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To edit it, the user must click on the three dots adjacent to the cohort they want to alter.  They should choose "Edit" from the list of available alternatives.</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745.4400634765625" w:right="253.421630859375" w:hanging="339.120025634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They should then pick "Edit" and click the "EDIT" button at the top of the modal window  that displays.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5689239502" w:lineRule="auto"/>
        <w:ind w:left="745.4400634765625" w:right="462.98217773437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They should click the filter option they want to alter on the modal window's left side.  This will display the cohort-specific filter choices.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9408569336" w:lineRule="auto"/>
        <w:ind w:left="740.6401062011719" w:right="158.446044921875" w:hanging="358.560028076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user can then modify the filter options as needed, such as choosing a different  diagnosis or course of therapy. When finished, they should press "UPDATE" to save  their modifications. Alternatively, they can select "DELETE" to eliminate a filter choice  from the cohort.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40.6401062011719" w:right="270.8642578125" w:hanging="350.88012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user should click "DONE" to save their changes and close the modal window once  they have completed modifying the cohort (ISNS, n.d.).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14112854004" w:lineRule="auto"/>
        <w:ind w:left="17.760009765625" w:right="213.294677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Users can quickly edit their cohorts in the inCytes platform to provide more precise and  pertinent reports. Platform users can also segment their data and obtain insights into patient  outcomes and treatment efficacy using the platform's simple-to-use tools for tailoring cohorts.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i w:val="1"/>
          <w:color w:val="44546a"/>
          <w:sz w:val="18.239999771118164"/>
          <w:szCs w:val="18.239999771118164"/>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190429687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21: Editing a cohort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17.1179962158203" w:lineRule="auto"/>
        <w:ind w:left="10.800018310546875" w:right="57.601318359375" w:firstLine="7.440032958984375"/>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2984500"/>
            <wp:effectExtent b="0" l="0" r="0" t="0"/>
            <wp:docPr id="1"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17.1179962158203" w:lineRule="auto"/>
        <w:ind w:left="10.800018310546875" w:right="57.601318359375" w:firstLine="7.440032958984375"/>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217.1179962158203" w:lineRule="auto"/>
        <w:ind w:left="10.800018310546875" w:right="57.60131835937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Renaming a Cohort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45703125" w:line="240" w:lineRule="auto"/>
        <w:ind w:left="25.440063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procedures for renaming a cohort on the inCytes platform are listed below.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614112854004" w:lineRule="auto"/>
        <w:ind w:left="740.6401062011719" w:right="204.30419921875" w:hanging="33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user must select "Edit" from the menu when they click on the three dots adjacent to  the cohort they wish to rename. A modal window containing the cohort settings will be  opened.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746.3999938964844" w:right="446.690673828125" w:hanging="363.119964599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user should select "SETTINGS" at the window's top once the modal window has  opened.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5689239502" w:lineRule="auto"/>
        <w:ind w:left="740.6401062011719" w:right="61.009521484375" w:hanging="352.5601196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user must then type the cohort's new name in the relevant field and click "UPDATE"  to save the changes.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40.1600646972656" w:right="79.25048828125" w:hanging="358.0799865722656"/>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user can choose between "all circle patients" and "just your patients" while in this  modal window to specify what information they want the cohort to provide. By doing so,  the user can further tailor the cohort settings to suit their requirements.</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40.1600646972656" w:right="79.25048828125" w:hanging="358.079986572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After updating the cohort’s name and preferences, the user should click "DONE" to exit  the modal window and save the changes (ISNS, n.d.).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537109375" w:line="459.8159408569336" w:lineRule="auto"/>
        <w:ind w:left="20.160064697265625" w:right="27.591552734375" w:firstLine="699.8399353027344"/>
        <w:jc w:val="left"/>
        <w:rPr>
          <w:rFonts w:ascii="Times New Roman" w:cs="Times New Roman" w:eastAsia="Times New Roman" w:hAnsi="Times New Roman"/>
          <w:i w:val="1"/>
          <w:color w:val="44546a"/>
          <w:sz w:val="18.239999771118164"/>
          <w:szCs w:val="18.23999977111816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methods make it simple for users to rename cohorts in the inCytes platform and  modify how their data is displayed to suit their analytic needs. Users can create more informative  and useful reports using the platform's user-friendly interface for maintaining and customizing  cohorts. </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03759765625" w:line="240" w:lineRule="auto"/>
        <w:ind w:left="14.0447998046875" w:right="0" w:firstLine="0"/>
        <w:jc w:val="left"/>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239999771118164"/>
          <w:szCs w:val="18.239999771118164"/>
          <w:u w:val="none"/>
          <w:shd w:fill="auto" w:val="clear"/>
          <w:vertAlign w:val="baseline"/>
          <w:rtl w:val="0"/>
        </w:rPr>
        <w:t xml:space="preserve">Figure 22: Renaming a cohort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24462890625" w:line="217.30985641479492" w:lineRule="auto"/>
        <w:ind w:left="10.800018310546875" w:right="57.601318359375" w:firstLine="7.440032958984375"/>
        <w:jc w:val="left"/>
        <w:rPr>
          <w:rFonts w:ascii="Times New Roman" w:cs="Times New Roman" w:eastAsia="Times New Roman" w:hAnsi="Times New Roman"/>
          <w:i w:val="1"/>
          <w:color w:val="44546a"/>
          <w:sz w:val="18.239999771118164"/>
          <w:szCs w:val="18.239999771118164"/>
        </w:rPr>
      </w:pPr>
      <w:r w:rsidDel="00000000" w:rsidR="00000000" w:rsidRPr="00000000">
        <w:rPr>
          <w:rFonts w:ascii="Times New Roman" w:cs="Times New Roman" w:eastAsia="Times New Roman" w:hAnsi="Times New Roman"/>
          <w:i w:val="1"/>
          <w:color w:val="44546a"/>
          <w:sz w:val="18.239999771118164"/>
          <w:szCs w:val="18.239999771118164"/>
        </w:rPr>
        <w:drawing>
          <wp:inline distB="114300" distT="114300" distL="114300" distR="114300">
            <wp:extent cx="5943600" cy="2984500"/>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24462890625" w:line="217.30985641479492" w:lineRule="auto"/>
        <w:ind w:left="10.800018310546875" w:right="57.601318359375" w:firstLine="7.44003295898437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Reading Legend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772216796875" w:line="459.8159408569336" w:lineRule="auto"/>
        <w:ind w:left="18.480072021484375" w:right="307.0556640625" w:firstLine="725.760040283203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InCytes has a function called report builder that enables customers to design unique  reports and see performance metrics for their company. Data for each cohort included in the  report are shown using the statistic legend tool in the report builder (ISNS, n.d.). Cohorts are  often collections of users or clients who exhibit similar traits or habits, and they are frequently  used to assess performance across various market segments.</w:t>
      </w: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772216796875" w:line="459.8159408569336" w:lineRule="auto"/>
        <w:ind w:left="18.480072021484375" w:right="307.0556640625" w:firstLine="725.76004028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cohort is shown in its column in the </w:t>
      </w:r>
      <w:r w:rsidDel="00000000" w:rsidR="00000000" w:rsidRPr="00000000">
        <w:rPr>
          <w:rFonts w:ascii="Times New Roman" w:cs="Times New Roman" w:eastAsia="Times New Roman" w:hAnsi="Times New Roman"/>
          <w:sz w:val="24"/>
          <w:szCs w:val="24"/>
          <w:rtl w:val="0"/>
        </w:rPr>
        <w:t xml:space="preserve">statistical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legend, with the first column bearing  the labels "Cohort A," "Cohort B," and so on, up to "Cohort D" (ISNS, n.d.). Depending on how  many cohorts are included in the report, a different quantity of data will be included in the  legend. Users must pick the appropriate report from the Reports tab, then click the "EDIT"  button in the report builder's upper right corner to access the </w:t>
      </w:r>
      <w:r w:rsidDel="00000000" w:rsidR="00000000" w:rsidRPr="00000000">
        <w:rPr>
          <w:rFonts w:ascii="Times New Roman" w:cs="Times New Roman" w:eastAsia="Times New Roman" w:hAnsi="Times New Roman"/>
          <w:sz w:val="24"/>
          <w:szCs w:val="24"/>
          <w:rtl w:val="0"/>
        </w:rPr>
        <w:t xml:space="preserve">statistical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legend. The performance  information for each cohort in the report should be displayed in the legend, which should appear  below the report builder.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Export a Report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459.8155689239502" w:lineRule="auto"/>
        <w:ind w:left="27.12005615234375" w:right="513.64990234375" w:firstLine="712.319946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Users can save and download a copy of their report for offline viewing or sharing by  exporting a report. The processes to export a report are as follows: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7607421875" w:line="459.8155689239502" w:lineRule="auto"/>
        <w:ind w:left="737.760009765625" w:right="912.640380859375" w:hanging="331.4399719238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Go to Reports: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first action is to find the report by navigating to the analytics  platform's Reports area.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1025390625" w:line="459.8158550262451" w:lineRule="auto"/>
        <w:ind w:left="740.6401062011719" w:right="138.89282226562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Decide which report you prefer: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Select the report you want to export from the list of  Saved Reports. If one hasn't already been created, click the "+ BUILD REPORT" button  to generate a new report.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5689239502" w:lineRule="auto"/>
        <w:ind w:left="746.8800354003906" w:right="391.326904296875" w:hanging="35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After choosing the desired report, click "EDIT" in the top right corner of the screen to  access the report builder.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40.1600646972656" w:right="227.137451171875" w:hanging="358.079986572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To verify that your report contains the most recent data, click the Refresh symbol in the  top right corner of the screen. By doing this, the report's data will be updated with the  most recent information the system offers.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739.6800231933594" w:right="90.9130859375" w:hanging="349.92004394531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After the report has been updated, select "Download Report" by clicking on the button in  the top right corner of the screen. The platform will then be prompted to produce the  report and download a link.</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739.6800231933594" w:right="90.9130859375" w:hanging="349.9200439453125"/>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Launch the file: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Finally, use a tool that supports the.xlsx file type, such as Microsoft  Excel, to open the downloaded report on your device. The data and formatting of the  report should be present when it opens, enabling you to inspect, examine, or distribute it  as necessary (ISNS, n.d.). </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240" w:lineRule="auto"/>
        <w:ind w:left="10.800018310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to Read the Exported Report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58550262451" w:lineRule="auto"/>
        <w:ind w:left="20.640106201171875" w:right="347.137451171875" w:firstLine="72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data in the downloaded Excel file should next be reviewed and analyzed after  exporting a report from the analytics platform. The following advice will help you understand  the exported report: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743.280029296875" w:right="307.440185546875" w:hanging="336.9599914550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Change the ownership level of the data: The report may contain personally identifiable  information (PI), which not all users can see. Circle Admin and Circle members can  change the data ownership level to make PI data visible or invisible in the generated  Excel report.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9408569336" w:lineRule="auto"/>
        <w:ind w:left="740.6401062011719" w:right="0.65551757812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After the report has been altered to reflect data ownership, open the Excel file and select  the Cohort tab for more details (or tabs if there are multiple cohorts). This tab will  thoroughly analyze the data for each instance chosen from the cohort, including details on  consumer demographics, purchasing patterns, and other pertinent variables.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745.2000427246094" w:right="10.653076171875" w:hanging="357.1200561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Go to the Legend tab to better understand the data in the Cohort tab (usually the first tab  in the Excel file). The report's many metrics, data points, pertinent units, and other crucial  details are explained on this tab.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739.6800231933594" w:right="80.6396484375" w:hanging="357.5999450683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Extra tabs: The Excel file may have additional tabs with additional data or metrics,  depending on the intricacy of the report. These tabs could provide summaries of the data,  comparative analysis, graphs, charts, or other visual representations of the data (ISNS,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Businesses can enhance their operations by examining and evaluating the exported report  to acquire valuable insights into their performance, consumer behavior, and other important  indicators.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240" w:lineRule="auto"/>
        <w:ind w:left="33.84002685546875"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240" w:lineRule="auto"/>
        <w:ind w:left="33.84002685546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Circle Administrators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614112854004" w:lineRule="auto"/>
        <w:ind w:left="20.160064697265625" w:right="387.120361328125" w:firstLine="724.0800476074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context of the analytics platform, those with complete access to the information  gathered by each Circle member within a particular Circle are referred to as Circle  Administrators. The following are important considerations for Circle Administrators: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8550262451" w:lineRule="auto"/>
        <w:ind w:left="746.3999938964844" w:right="20.927734375" w:hanging="34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Whole Circle data access: Within a given Circle, Circle Administrators have access to  and can examine all of the data gathered by Circle members. This comprises details about  customer demographics, purchasing patterns, and other pertinent variables.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39.6800231933594" w:right="149.808349609375" w:hanging="356.39999389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Customized questions and PROMs: Based on each Circle member's particular needs and  requirements, Circle administrators can tailor the questions and PROMs (Patient  Reported Outcome Measures) for that Circle member.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9408569336" w:lineRule="auto"/>
        <w:ind w:left="739.6800231933594" w:right="46.273193359375" w:hanging="351.6000366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 whole list of questions and PROMs: When Circle Administrators obtain a report, they  will also get the complete list of questions and PROMs used to collect data for the Circle.  They could learn more about the data and how to use it to inform business decisions as a  result of doing this.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739.6800231933594" w:right="230.784912109375" w:hanging="357.5999450683594"/>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Raw data export: Circle Administrators can get the Circle's complete raw data export in  addition to the report from the Circle Details Page. With no cohort distinctions, this  export encompasses all Circle data and enables more in-depth analysis and specialized  reporting (ISNS,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Circle Administrators play a significant part in maintaining and analyzing  Circle data, utilizing their access and knowledge to gather insightful information and influence  business choices. </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240" w:lineRule="auto"/>
        <w:ind w:left="9.840087890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Downloading Full Raw Report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459.8165988922119" w:lineRule="auto"/>
        <w:ind w:left="30" w:right="294.912109375" w:firstLine="709.4400024414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Users of the analytics platform can get the entire raw report for a particular Circle. The  steps are as follows: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14112854004" w:lineRule="auto"/>
        <w:ind w:left="745.4400634765625" w:right="253.00048828125" w:hanging="339.120025634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Go to Circles: The first step is to select the desired Circle from the list of Circles on the  analytics platform's Circles tab. By doing so, the Circle Overview Screen will appear,  giving you a broad overview of the data gathered within the Circle.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737.760009765625" w:right="6.097412109375" w:hanging="354.47998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Now find the FULL RAW EXPORT button in the top right corner of the Circle Overview  Screen and click it. This button's click will start the complete raw report's download  procedure.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1025390625" w:line="459.8159408569336" w:lineRule="auto"/>
        <w:ind w:left="739.6800231933594" w:right="52.567138671875" w:hanging="351.6000366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Download the file: After downloading, you must use an application that supports the.xlsx  file format to open the file on your device. As a result, you can access and examine the  raw data in a spreadsheet format, giving you a more in-depth and precise understanding  of the Circle's data (ISNS, n.d.).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59408569336" w:lineRule="auto"/>
        <w:ind w:left="17.760009765625" w:right="46.705322265625" w:firstLine="72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businesses wishing to obtain deeper insights into their performance, consumer  behavior, and other important indicators may find it useful to download the entire raw report (ISNS, n.d.). By examining the data in a spreadsheet, businesses might find novel trends and  patterns in the raw data that might not be immediately obvious in a regular report.</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923828125" w:line="240" w:lineRule="auto"/>
        <w:ind w:left="24.240112304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Themes from Literature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9408569336" w:lineRule="auto"/>
        <w:ind w:left="19.680023193359375" w:right="259.893798828125" w:firstLine="725.76004028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review of the literature and the overview of the Circles system, which uses the  InCytes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platforms, led to the development of major themes surrounding global  health registries. These include “the current landscape of healthcare technology,” “the use of  RWD and RWE in assessing the efficacy of medications,” “the use of registries in enhancing  care coordination and patient outcomes,” and “issues of data safety regarding registries.” The  review also showed the primary features of the inCytes’ Circles program and explained how it  could benefit healthcare providers. Below is an explanation of these findings.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240" w:lineRule="auto"/>
        <w:ind w:left="26.880035400390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Current Landscape of Healthcare Technology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459.8159408569336" w:lineRule="auto"/>
        <w:ind w:left="19.680023193359375" w:right="72.99560546875" w:firstLine="700.319976806640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world is becoming more digital, which is a shift affecting virtually every facet of  existence. Because of this rapid adoption, there is now an unprecedented amount of data  regarding health care. This data has been generated from various real-world sources, including  electronic health records (EHRs), medical claims and billing data, prescription data, digital  health apps, observational studies, disease and product registries, and surveys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is being generated due to an increasing amount of information collected from people's  wrists via wearables or transmitted to us from houses employing monitoring devices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Dinh-Le et</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data, which is also known as "real-world data" (RWD), is described as health related information that is reported and gathered in real-world medical settings rather than in the  context of standard randomized controlled trials (RCTs)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Together with the  results of randomized controlled trials (RCTs), these and other patient-reported outcomes research data could be a helpful addition to the gold standard of RCTs, assisting clinicians and  their patients in more personalized patient care, possibly leading to improved outcomes.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Wearable technologies and in-home monitoring devices can individually track a person's  fitness, nutrition, and other health parameters. In the meantime, electronic health records (EHRs)  have become the norm at the practitioner level: in 2017, approximately 86 percent of office based physicians in the United States used an EHR system, compared to only 42 percent in 2008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rapid adoption of digital technology during the COVID-19 pandemic has  also made it possible for healthcare providers and researchers to take advantage of novel  approaches to patient engagement. These approaches, which range from telehealth to clinical  trials, enable patients to participate in research from a distance through wearable devices, patient  questionnaires, and connected sensors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significance of RWD has been  acknowledged for some time by regulatory agencies such as the Food and Drug Administration  (FDA) in the United States.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602668762207" w:lineRule="auto"/>
        <w:ind w:left="17.760009765625" w:right="6.81518554687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randomized controlled trials (RCTs) are currently the gold standard for  evaluating regulatory applications for drugs and devices, fit-for-purpose RWD is also regarded  as a possible tool to inform some submissions. RWD and the evidence derived from such data, referred to as "real-world evidence" or RWE, have several benefits and drawbacks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possible to highlight how individuals use accessible health care, such as services,  equipment, and prescriptions, by getting information across varied patient groups that may not be  properly recorded in clinical trials. This information can be obtained through electronic health  records (EHRs).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84521484375" w:line="459.8159408569336" w:lineRule="auto"/>
        <w:ind w:left="20.640106201171875" w:right="46.610107421875" w:firstLine="699.3598937988281"/>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RWD/RWE studies, which can only evaluate correlation and not causation, should be  seen as an addition (but not a replacement) to the data available through RCTs. This is because  these analyses are the only ones that can evaluate correlation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supplement  clinical trials by allowing for a wider variety of treatment scenarios and possible comparisons from the real-world setting than is typically available in literature solely based on RCT data. This  makes it possible to draw more meaningful conclusions about the efficacy of various treatments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Specifically, RWD can provide additional information regarding the overall  patient experience or journey. This is particularly important as the healthcare industry addresses  health equity issues, including inequities in disease prevention, assessment, intervention, and  care. The following is a summary of the difficulties and restrictions associated with RWD/RWE: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5689239502" w:lineRule="auto"/>
        <w:ind w:left="746.8800354003906" w:right="360.074462890625" w:hanging="340.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Because RWD/RWE analyses can only analyze associations and not causality, so they  answer different problems than RCTs.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8550262451" w:lineRule="auto"/>
        <w:ind w:left="740.6401062011719" w:right="54.20288085937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It is important to thoroughly investigate any concerns regarding potential biases in the  data-gathering process due to a lack of randomization and any quality concerns regarding  the data-collection process.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738.4800720214844" w:right="437.0947265625" w:hanging="35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data source may hinder the findings' generalizability, endpoints, and the data type used.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595.7617950439453" w:lineRule="auto"/>
        <w:ind w:left="26.880035400390625" w:right="1576.3983154296875" w:firstLine="355.200042724609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Data from the source is either missing or wrongly coded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Use of RWD and RWE in Assessing the Efficacy of Medications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87158203125" w:line="459.8159980773926" w:lineRule="auto"/>
        <w:ind w:left="19.680023193359375" w:right="15.504150390625" w:firstLine="725.760040283203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Circles platform considers real-world data (RWD) and real-world evidence (RWE)  to determine whether or not a drug is effective. RWD is an abbreviation for "research with data,"  which refers to data obtained outside clinical trials. Examples of RWD include claims data,  electronic health records (EHRs), and patient-generated data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Observational  studies, comparative effectiveness research, and pragmatic clinical trials are all examples of what  might be included in RWE, which is developed from the analysis of RWD.</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87158203125" w:line="459.8159980773926" w:lineRule="auto"/>
        <w:ind w:left="19.680023193359375" w:right="15.504150390625" w:firstLine="725.76004028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Circles can provide a more in-depth comprehension of the efficacy of a medicine when  applied to real-world conditions because it uses both RWD and RWE. This makes it possible to  conduct more accurate assessments of the medicine's effect on the outcomes of the patient's  condition and can help inform clinical decision-making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Fendrick,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Circles, for instance,  can perform RWD analyses to uncover patient factors such as age, gender, and comorbidities that  can potentially influence a medicine's effectiveness (Franklin et al., 2020). After gathering this  information, one may build specialized treatment regimens tailored to certain patient  demographics to achieve the best possible results. In general, incorporating RWD and RWE into  determining the efficacy of a medicine can enhance patient care and produce more favorable  clinical results.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240" w:lineRule="auto"/>
        <w:ind w:left="26.880035400390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Use of Registries in Enhancing Care Coordination and Patient Outcomes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459.24476623535156" w:lineRule="auto"/>
        <w:ind w:left="20.160064697265625" w:right="66.817626953125" w:firstLine="72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it comes to improving care coordination and the final results for patients, registries  are extremely useful tools (Franklin et al., 2020). They offer a centralized site for collecting,  storing, and maintaining patient data, which enables healthcare providers to track the  development of their patients, identify areas that need improvement, and conduct focused  interventions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Council on Children with Disabilities and Medical Home Implementation Project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Advisory Committee et al., 2014)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Circles is a registry system developed by inCytes and  Benchmarc data tools. Its primary goal is to improve care coordination and patient outcomes (ISNS, n.d.).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7554931640625" w:line="459.81614112854004" w:lineRule="auto"/>
        <w:ind w:left="26.399993896484375" w:right="128.887939453125" w:firstLine="693.6000061035156"/>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areas of the healthcare industry use registries, including general care, specialist  care, and public health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Laugesen et al.,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can be utilized to evaluate the efficacy of a  certain medication or intervention and keep track of individuals who have a particular ailment,  such as diabetes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Booth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registries can be used to monitor the performance of healthcare providers, discover variances in care, and locate gaps in treatment  delivery. The Circles registry system was developed to interact with existing electronic health  record (EHR) systems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McCoy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integration allows medical professionals to  collect and maintain patient data in a more time-effective manner.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7.760009765625" w:right="0.42480468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registries like Circles helps improve care coordination, which is one of the primary  benefits associated with its use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Kandel et al., 2022)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Coordination of care is necessary to provide  care that is of high quality and is focused on the patient. It entails good communication and  collaboration amongst healthcare providers working in various locations, such as hospitals,  primary care practices, and specialty clinics, among other possible examples. The provision of a  central site for collecting and exchanging patient information is one of how registries might  facilitate care coordination. This allows medical professionals to obtain up-to-date information  on a patient's health state, treatment history, and prescription use, which can contribute to  improved clinical decision-making and patient outcomes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Haleem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955078125" w:line="459.3161201477051" w:lineRule="auto"/>
        <w:ind w:left="25.200042724609375" w:right="0.911865234375" w:firstLine="720.2400207519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ability of registries to facilitate targeted therapies is another way to improve patient  outcomes. Registries can identify areas for improvement and tailor interventions to address  specific gaps in treatment when they gather data on patient populations. This allows registries to  collect data. For instance, the Circles registry system can be used to identify patients with  illnesses that carry a high risk, such as heart failure, and then deliver therapies specifically  geared toward improving their health outcomes. Medication management, changes in lifestyle,  and services to coordinate treatment are some examples of interventions that might fall under this  category. Registries have the potential to enhance patient outcomes while simultaneously  lowering overall healthcare costs if they provide appropriately focused interventions.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ability of registries like Circles to assist medical professionals in monitoring the  efficacy of treatments and interventions is an additional advantage of using such registries.  Registries can provide light on the question of which treatments are the most successful for  various patient populations since they gather information on the outcomes of patients throughout  time. This information has the potential to improve the quality of care provided to patients and the clinical decision-making process.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4150390625" w:line="459.8159408569336" w:lineRule="auto"/>
        <w:ind w:left="19.680023193359375" w:right="120.574951171875" w:firstLine="722.640075683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the performance of healthcare providers and discovering variances in how care is provided are two other uses for registries. Registries can assist in identifying variances in  care delivery and provide valuable input for quality improvement efforts since they collect data  on the performance of healthcare providers (Evans, 2011;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McNeil, 2010)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Circles registry  system, for instance, can be used to track healthcare providers' adherence to clinical  recommendations and best practices, like the proper administration of drugs and screening  exams. Registries can assist in raising the standard of patient care and lower expenses by  identifying places where medical professionals may not be following protocols or providing consistent care (Franklin et al., 2020)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45654296875" w:line="459.01631355285645" w:lineRule="auto"/>
        <w:ind w:left="17.760009765625" w:right="7.60986328125" w:firstLine="702.23999023437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Moreover, registries like The Circles can aid in advancing community health  management programs. Registries can assist healthcare professionals in identifying high-risk  patients and implementing focused interventions to enhance their health outcomes by gathering  data on patient groups. Preventive care services, illness management plans, and care coordination  services can all fall under this category. Healthcare practitioners can lower the prevalence of  chronic illnesses, enhance patient outcomes, and cut costs by implementing these approaches. The Circles registry system can also assist in advancing research activities, in summing up. Registries, which gather and examine patient data, can shed light on the efficacy of therapies, point out areas that require more study, and assist in creating novel therapeutic strategies. This  can help expand scientific understanding in healthcare and enhance the general quality of patient  care.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29296875" w:line="459.81614112854004" w:lineRule="auto"/>
        <w:ind w:left="17.760009765625" w:right="115.054931640625" w:firstLine="72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registries like The Circles can be effective instruments for improving  patient outcomes and care coordination. Registries enable healthcare professionals to find areas  for improvement, execute focused interventions, and track the efficacy of therapies over time by  offering a central site for collecting and organizing patient data. This can save healthcare  expenses, increase scientific understanding in the healthcare field, and improve the standard of  treatment given to patients.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033447265625" w:line="240" w:lineRule="auto"/>
        <w:ind w:left="23.04000854492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Issues of Data Safety Regarding Registries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04345703125" w:line="459.8159408569336" w:lineRule="auto"/>
        <w:ind w:left="19.680023193359375" w:right="234.47998046875" w:firstLine="722.640075683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Registries are databases that gather and keep information about a certain illness or  condition, medical equipment, or drug. They are frequently used to assess safety and efficacy,  follow patient outcomes, and guide clinical judgment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Shahnaz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registries  have the potential to advance healthcare by offering insightful information about actual results,  they also present significant data security concerns.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035400390625" w:line="459.8159980773926" w:lineRule="auto"/>
        <w:ind w:left="17.760009765625" w:right="336.6882324218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possibility of data breaches is one of the main issues with registries. Registries  commonly include patients' names, addresses, and medical histories, as well as other sensitive  and individually identifying information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Shahnaz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these details get into the  wrong hands, they might be used for identity theft or other nefarious activities. Furthermore,  irresponsible use or improper sharing of registration data might result in moral and legal  problems.</w:t>
      </w:r>
    </w:p>
    <w:sectPr>
      <w:headerReference r:id="rId27" w:type="default"/>
      <w:headerReference r:id="rId2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10.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7.png"/><Relationship Id="rId8" Type="http://schemas.openxmlformats.org/officeDocument/2006/relationships/image" Target="media/image5.png"/><Relationship Id="rId11" Type="http://schemas.openxmlformats.org/officeDocument/2006/relationships/image" Target="media/image15.png"/><Relationship Id="rId10" Type="http://schemas.openxmlformats.org/officeDocument/2006/relationships/image" Target="media/image14.png"/><Relationship Id="rId13" Type="http://schemas.openxmlformats.org/officeDocument/2006/relationships/image" Target="media/image21.png"/><Relationship Id="rId12" Type="http://schemas.openxmlformats.org/officeDocument/2006/relationships/image" Target="media/image20.png"/><Relationship Id="rId15" Type="http://schemas.openxmlformats.org/officeDocument/2006/relationships/image" Target="media/image17.png"/><Relationship Id="rId14" Type="http://schemas.openxmlformats.org/officeDocument/2006/relationships/image" Target="media/image18.png"/><Relationship Id="rId17" Type="http://schemas.openxmlformats.org/officeDocument/2006/relationships/image" Target="media/image11.png"/><Relationship Id="rId16" Type="http://schemas.openxmlformats.org/officeDocument/2006/relationships/image" Target="media/image16.png"/><Relationship Id="rId19" Type="http://schemas.openxmlformats.org/officeDocument/2006/relationships/image" Target="media/image12.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